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_GB2312" w:eastAsia="仿宋_GB2312"/>
          <w:sz w:val="24"/>
          <w:lang w:val="en-US" w:eastAsia="zh-CN"/>
        </w:rPr>
      </w:pPr>
      <w:bookmarkStart w:id="0" w:name="OLE_LINK2"/>
      <w:bookmarkStart w:id="1" w:name="OLE_LINK1"/>
      <w:r>
        <w:rPr>
          <w:rFonts w:hint="eastAsia" w:ascii="仿宋_GB2312" w:eastAsia="仿宋_GB2312"/>
          <w:sz w:val="24"/>
        </w:rPr>
        <w:t>附件</w:t>
      </w:r>
      <w:r>
        <w:rPr>
          <w:rFonts w:hint="eastAsia" w:ascii="仿宋_GB2312" w:eastAsia="仿宋_GB2312"/>
          <w:sz w:val="24"/>
          <w:lang w:val="en-US" w:eastAsia="zh-CN"/>
        </w:rPr>
        <w:t>11-3</w:t>
      </w:r>
    </w:p>
    <w:p>
      <w:pPr>
        <w:spacing w:line="6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宣传推介工作经费</w:t>
      </w:r>
    </w:p>
    <w:p>
      <w:pPr>
        <w:spacing w:line="62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项目绩效自评报告</w:t>
      </w:r>
      <w:bookmarkEnd w:id="0"/>
      <w:bookmarkEnd w:id="1"/>
    </w:p>
    <w:p>
      <w:pPr>
        <w:spacing w:line="62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pStyle w:val="15"/>
        <w:numPr>
          <w:ilvl w:val="0"/>
          <w:numId w:val="1"/>
        </w:numPr>
        <w:spacing w:line="620" w:lineRule="exact"/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项目总体情况</w:t>
      </w:r>
    </w:p>
    <w:p>
      <w:pPr>
        <w:spacing w:line="620" w:lineRule="exact"/>
        <w:ind w:left="64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项目名称：宣传推介工作经费</w:t>
      </w:r>
    </w:p>
    <w:p>
      <w:pPr>
        <w:spacing w:line="620" w:lineRule="exact"/>
        <w:ind w:left="64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项目类型：一次性发展项目。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项目立项或实施依据：根据榕财新（指）</w:t>
      </w:r>
      <w:r>
        <w:rPr>
          <w:rFonts w:hint="eastAsia" w:ascii="仿宋" w:hAnsi="仿宋" w:eastAsia="仿宋"/>
          <w:sz w:val="32"/>
          <w:szCs w:val="32"/>
        </w:rPr>
        <w:t>﹝2017﹞1号文件精神，编列福州新区</w:t>
      </w:r>
      <w:r>
        <w:rPr>
          <w:rFonts w:hint="eastAsia" w:ascii="仿宋_GB2312" w:hAnsi="仿宋" w:eastAsia="仿宋_GB2312"/>
          <w:sz w:val="32"/>
          <w:szCs w:val="32"/>
        </w:rPr>
        <w:t>宣传推介工作经费。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项目主要内容：媒体宣传发布(不定期专版专栏和通讯消息)、印制福州新区宣传册、组织境内外重大招商宣传推介活动。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涉及范围：福建全省范围。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资金情况：根据榕财新（指）﹝2017﹞1号，本项目预算总投资80万元。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项目建成后的总体效益：提高福州新区的知名度和美誉度。</w:t>
      </w:r>
    </w:p>
    <w:p>
      <w:pPr>
        <w:spacing w:line="620" w:lineRule="exact"/>
        <w:ind w:firstLine="6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二、项目绩效自评结论</w:t>
      </w:r>
    </w:p>
    <w:p>
      <w:pPr>
        <w:spacing w:line="620" w:lineRule="exact"/>
        <w:ind w:firstLine="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（一）项目绩效自评得分及等级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本项目绩效自评得分97.76分，评价等级为优秀。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（二）项目绩效目标实现情况分析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期初设置了7个绩效目标，分别是预算执行率、媒体宣传情况-发布不定期专版专栏和通讯消息、福州新区宣传册印制数、组织境内外重大招商宣传推介活动次数、专栏和通讯消息发布平台、福州新区宣传册赠阅数、境内外重大招商宣传推介活动参与人数，实际完成6个，具体如下：</w:t>
      </w:r>
    </w:p>
    <w:p>
      <w:pPr>
        <w:spacing w:line="620" w:lineRule="exact"/>
        <w:ind w:left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预算执行率：该指标目标值为</w:t>
      </w:r>
      <w:r>
        <w:rPr>
          <w:rFonts w:ascii="仿宋_GB2312" w:hAnsi="仿宋" w:eastAsia="仿宋_GB2312"/>
          <w:sz w:val="32"/>
          <w:szCs w:val="32"/>
        </w:rPr>
        <w:t>95%</w:t>
      </w:r>
      <w:r>
        <w:rPr>
          <w:rFonts w:hint="eastAsia" w:ascii="仿宋_GB2312" w:hAnsi="仿宋" w:eastAsia="仿宋_GB2312"/>
          <w:sz w:val="32"/>
          <w:szCs w:val="32"/>
        </w:rPr>
        <w:t>（当年预算支出数</w:t>
      </w:r>
    </w:p>
    <w:p>
      <w:pPr>
        <w:spacing w:line="620" w:lineRule="exac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/</w:t>
      </w:r>
      <w:r>
        <w:rPr>
          <w:rFonts w:hint="eastAsia" w:ascii="仿宋_GB2312" w:hAnsi="仿宋" w:eastAsia="仿宋_GB2312"/>
          <w:sz w:val="32"/>
          <w:szCs w:val="32"/>
        </w:rPr>
        <w:t>当年预算数）。经测算，该指标完成了96.07</w:t>
      </w:r>
      <w:r>
        <w:rPr>
          <w:rFonts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</w:rPr>
        <w:t>，超额完成目标。</w:t>
      </w:r>
    </w:p>
    <w:p>
      <w:pPr>
        <w:spacing w:line="6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 xml:space="preserve"> 媒体宣传情况-发布不定期专版专栏和通讯消息：该指标目标值为4次。自</w:t>
      </w:r>
      <w:r>
        <w:rPr>
          <w:rFonts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</w:rPr>
        <w:t>7年1月起至</w:t>
      </w:r>
      <w:r>
        <w:rPr>
          <w:rFonts w:ascii="仿宋_GB2312" w:hAnsi="仿宋" w:eastAsia="仿宋_GB2312"/>
          <w:sz w:val="32"/>
          <w:szCs w:val="32"/>
        </w:rPr>
        <w:t>2017</w:t>
      </w:r>
      <w:r>
        <w:rPr>
          <w:rFonts w:hint="eastAsia" w:ascii="仿宋_GB2312" w:hAnsi="仿宋" w:eastAsia="仿宋_GB2312"/>
          <w:sz w:val="32"/>
          <w:szCs w:val="32"/>
        </w:rPr>
        <w:t>年1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月，在省市级媒体发布了5次专版，与目标值比，完成程度为125</w:t>
      </w:r>
      <w:r>
        <w:rPr>
          <w:rFonts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</w:rPr>
        <w:t>，超额完成目标。</w:t>
      </w:r>
    </w:p>
    <w:p>
      <w:pPr>
        <w:spacing w:line="6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 xml:space="preserve"> 福州新区宣传册印制数：该指标目标值为1000。我委联系相关印刷厂印制福州新区宣传册1300册，与目标值比，完成程度为130</w:t>
      </w:r>
      <w:r>
        <w:rPr>
          <w:rFonts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</w:rPr>
        <w:t>，超额完成目标。</w:t>
      </w:r>
    </w:p>
    <w:p>
      <w:pPr>
        <w:spacing w:line="6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 xml:space="preserve"> 组织境内外重大招商宣传推介活动次数：该指标目标值为2。我委联合相关单位参加了“5.18”和“9.8”两场投洽会，完成目标。</w:t>
      </w:r>
    </w:p>
    <w:p>
      <w:pPr>
        <w:spacing w:line="6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 xml:space="preserve"> 专栏和通讯消息发布平台：该指标目标值为“市级以上主流媒体”。2017年全年，我委先后在福建日报、福州日报、福州晚报、福州电视台等媒体平台发布专栏和通讯消息共计56篇（次），完成目标。</w:t>
      </w:r>
    </w:p>
    <w:p>
      <w:pPr>
        <w:spacing w:line="620" w:lineRule="exact"/>
        <w:ind w:firstLine="645"/>
        <w:rPr>
          <w:rFonts w:ascii="仿宋_GB2312" w:hAnsi="仿宋" w:eastAsia="仿宋_GB2312"/>
          <w:sz w:val="32"/>
          <w:szCs w:val="32"/>
        </w:rPr>
      </w:pPr>
      <w:bookmarkStart w:id="2" w:name="_GoBack"/>
      <w:bookmarkEnd w:id="2"/>
      <w:r>
        <w:rPr>
          <w:rFonts w:hint="eastAsia" w:ascii="仿宋_GB2312" w:hAnsi="仿宋" w:eastAsia="仿宋_GB2312"/>
          <w:sz w:val="32"/>
          <w:szCs w:val="32"/>
        </w:rPr>
        <w:t>6. 福州新区宣传册赠阅数：该指标目标值为1000本。我委在各类宣传招商活动向企业单位和市民共发放福州新区宣传册1250余册，超额完成目标。</w:t>
      </w:r>
    </w:p>
    <w:p>
      <w:pPr>
        <w:spacing w:line="6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 境内外重大招商宣传推介活动参与人数：该指标目标值为“500人”。我委先后参与了5.18”和“9.8”两场投洽会，接待了客人419人次，发放了福州新区宣传册530余册,未完成目标。</w:t>
      </w:r>
    </w:p>
    <w:p>
      <w:pPr>
        <w:spacing w:line="62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（三）项目实施过程中存在的问题和改进建议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、存在问题：招商宣传推介工作有所弱化，2017年市里没有专门以新区为主题的大型专项招商活动，而小型招商活动的宣传手段和效果比较一般。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、改进建议：建议市里以新区为主题的招商推介宣传活动每年举办1到2场。</w:t>
      </w:r>
    </w:p>
    <w:p>
      <w:pPr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三、其他需要说明的事项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无。</w:t>
      </w:r>
    </w:p>
    <w:p>
      <w:pPr>
        <w:spacing w:line="6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福州新区管理委员会</w:t>
      </w:r>
    </w:p>
    <w:p>
      <w:pPr>
        <w:spacing w:line="6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ascii="仿宋_GB2312" w:hAnsi="仿宋" w:eastAsia="仿宋_GB2312"/>
          <w:sz w:val="32"/>
          <w:szCs w:val="32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rPr>
          <w:rFonts w:ascii="仿宋_GB2312" w:eastAsia="仿宋_GB231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A0194"/>
    <w:multiLevelType w:val="multilevel"/>
    <w:tmpl w:val="5A4A0194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9A"/>
    <w:rsid w:val="00004B79"/>
    <w:rsid w:val="00016F20"/>
    <w:rsid w:val="00027F83"/>
    <w:rsid w:val="00054CC7"/>
    <w:rsid w:val="00060271"/>
    <w:rsid w:val="00063D33"/>
    <w:rsid w:val="0006786E"/>
    <w:rsid w:val="00084336"/>
    <w:rsid w:val="0008475B"/>
    <w:rsid w:val="000B3383"/>
    <w:rsid w:val="000D1A13"/>
    <w:rsid w:val="000D3AB2"/>
    <w:rsid w:val="000E0A0D"/>
    <w:rsid w:val="000E0D25"/>
    <w:rsid w:val="0011316E"/>
    <w:rsid w:val="001270CA"/>
    <w:rsid w:val="0014708D"/>
    <w:rsid w:val="00174EF4"/>
    <w:rsid w:val="00180BC4"/>
    <w:rsid w:val="001A3DAE"/>
    <w:rsid w:val="001A7A5F"/>
    <w:rsid w:val="001B182B"/>
    <w:rsid w:val="001D4D02"/>
    <w:rsid w:val="001D6238"/>
    <w:rsid w:val="001E0D47"/>
    <w:rsid w:val="001E7D75"/>
    <w:rsid w:val="001F0002"/>
    <w:rsid w:val="002123D6"/>
    <w:rsid w:val="002202A0"/>
    <w:rsid w:val="00220EA6"/>
    <w:rsid w:val="00236D6F"/>
    <w:rsid w:val="00255FA0"/>
    <w:rsid w:val="0026693A"/>
    <w:rsid w:val="00271BB5"/>
    <w:rsid w:val="00280E4A"/>
    <w:rsid w:val="00282C21"/>
    <w:rsid w:val="00293253"/>
    <w:rsid w:val="002B38A2"/>
    <w:rsid w:val="002C35C2"/>
    <w:rsid w:val="002D64F2"/>
    <w:rsid w:val="002D6CD0"/>
    <w:rsid w:val="002F4E8D"/>
    <w:rsid w:val="002F6F54"/>
    <w:rsid w:val="003112BB"/>
    <w:rsid w:val="00324D4E"/>
    <w:rsid w:val="003260EE"/>
    <w:rsid w:val="003554E1"/>
    <w:rsid w:val="003611D5"/>
    <w:rsid w:val="00364313"/>
    <w:rsid w:val="003671FE"/>
    <w:rsid w:val="0037035A"/>
    <w:rsid w:val="003A5CAC"/>
    <w:rsid w:val="003B64C5"/>
    <w:rsid w:val="003C2927"/>
    <w:rsid w:val="003D0993"/>
    <w:rsid w:val="003D400C"/>
    <w:rsid w:val="003E2835"/>
    <w:rsid w:val="003E67AD"/>
    <w:rsid w:val="004115CA"/>
    <w:rsid w:val="004132B0"/>
    <w:rsid w:val="004154F7"/>
    <w:rsid w:val="0042252B"/>
    <w:rsid w:val="004262AC"/>
    <w:rsid w:val="00431C9C"/>
    <w:rsid w:val="00433FB3"/>
    <w:rsid w:val="004512B7"/>
    <w:rsid w:val="00464054"/>
    <w:rsid w:val="004816E4"/>
    <w:rsid w:val="004900F2"/>
    <w:rsid w:val="00490F87"/>
    <w:rsid w:val="004923CD"/>
    <w:rsid w:val="00497324"/>
    <w:rsid w:val="004A5EEB"/>
    <w:rsid w:val="004B1EF9"/>
    <w:rsid w:val="004B76B8"/>
    <w:rsid w:val="004C3F1C"/>
    <w:rsid w:val="004C7587"/>
    <w:rsid w:val="004E2EC6"/>
    <w:rsid w:val="004E559D"/>
    <w:rsid w:val="00503550"/>
    <w:rsid w:val="00513F16"/>
    <w:rsid w:val="00526B39"/>
    <w:rsid w:val="00552E73"/>
    <w:rsid w:val="00553DB7"/>
    <w:rsid w:val="0056582E"/>
    <w:rsid w:val="00573D32"/>
    <w:rsid w:val="005800AB"/>
    <w:rsid w:val="00582299"/>
    <w:rsid w:val="00583258"/>
    <w:rsid w:val="005867E4"/>
    <w:rsid w:val="005D2DB9"/>
    <w:rsid w:val="005D6C9B"/>
    <w:rsid w:val="005E1D46"/>
    <w:rsid w:val="005F4235"/>
    <w:rsid w:val="0060525E"/>
    <w:rsid w:val="00606B2F"/>
    <w:rsid w:val="00613E13"/>
    <w:rsid w:val="00614942"/>
    <w:rsid w:val="00620C68"/>
    <w:rsid w:val="00632D25"/>
    <w:rsid w:val="00637763"/>
    <w:rsid w:val="00643782"/>
    <w:rsid w:val="00650771"/>
    <w:rsid w:val="00662573"/>
    <w:rsid w:val="00675869"/>
    <w:rsid w:val="00683FF1"/>
    <w:rsid w:val="00686C3B"/>
    <w:rsid w:val="00687359"/>
    <w:rsid w:val="00693220"/>
    <w:rsid w:val="006A3FAB"/>
    <w:rsid w:val="006A4E3D"/>
    <w:rsid w:val="006D612B"/>
    <w:rsid w:val="006D63E1"/>
    <w:rsid w:val="006E1E5A"/>
    <w:rsid w:val="007035B5"/>
    <w:rsid w:val="0071067D"/>
    <w:rsid w:val="00712743"/>
    <w:rsid w:val="00721D5C"/>
    <w:rsid w:val="0072390E"/>
    <w:rsid w:val="00730CC2"/>
    <w:rsid w:val="00735A2A"/>
    <w:rsid w:val="00760765"/>
    <w:rsid w:val="00782F04"/>
    <w:rsid w:val="00790C7E"/>
    <w:rsid w:val="007B038C"/>
    <w:rsid w:val="007D1E8B"/>
    <w:rsid w:val="007E754D"/>
    <w:rsid w:val="007F47C6"/>
    <w:rsid w:val="00841E0C"/>
    <w:rsid w:val="00874EE2"/>
    <w:rsid w:val="008A3A18"/>
    <w:rsid w:val="008B6264"/>
    <w:rsid w:val="008C7604"/>
    <w:rsid w:val="008D0A8F"/>
    <w:rsid w:val="008D5186"/>
    <w:rsid w:val="008E1F40"/>
    <w:rsid w:val="008E79CD"/>
    <w:rsid w:val="008F0653"/>
    <w:rsid w:val="008F32E9"/>
    <w:rsid w:val="008F7E9B"/>
    <w:rsid w:val="00932E8F"/>
    <w:rsid w:val="00933E20"/>
    <w:rsid w:val="00945FD3"/>
    <w:rsid w:val="00954D8F"/>
    <w:rsid w:val="0098143D"/>
    <w:rsid w:val="00983ABA"/>
    <w:rsid w:val="00994C24"/>
    <w:rsid w:val="009E2F35"/>
    <w:rsid w:val="00A22A75"/>
    <w:rsid w:val="00A24847"/>
    <w:rsid w:val="00A33976"/>
    <w:rsid w:val="00A67FA2"/>
    <w:rsid w:val="00A77420"/>
    <w:rsid w:val="00A84293"/>
    <w:rsid w:val="00A87DDE"/>
    <w:rsid w:val="00AA1D65"/>
    <w:rsid w:val="00AA57EE"/>
    <w:rsid w:val="00AD12A1"/>
    <w:rsid w:val="00AE264A"/>
    <w:rsid w:val="00AE508D"/>
    <w:rsid w:val="00AE611C"/>
    <w:rsid w:val="00AF038A"/>
    <w:rsid w:val="00AF6D5D"/>
    <w:rsid w:val="00B00F73"/>
    <w:rsid w:val="00B0697B"/>
    <w:rsid w:val="00B24713"/>
    <w:rsid w:val="00B615E6"/>
    <w:rsid w:val="00B630C4"/>
    <w:rsid w:val="00B67D4F"/>
    <w:rsid w:val="00B867F0"/>
    <w:rsid w:val="00BA1A7D"/>
    <w:rsid w:val="00BC3C69"/>
    <w:rsid w:val="00BD0C63"/>
    <w:rsid w:val="00BD305C"/>
    <w:rsid w:val="00BE05BD"/>
    <w:rsid w:val="00BE6AFB"/>
    <w:rsid w:val="00BF4C36"/>
    <w:rsid w:val="00C33E80"/>
    <w:rsid w:val="00C42B16"/>
    <w:rsid w:val="00C46FF3"/>
    <w:rsid w:val="00C575E8"/>
    <w:rsid w:val="00C610FC"/>
    <w:rsid w:val="00C622EA"/>
    <w:rsid w:val="00C65DD2"/>
    <w:rsid w:val="00C84E27"/>
    <w:rsid w:val="00CE4AFE"/>
    <w:rsid w:val="00CE6D5A"/>
    <w:rsid w:val="00D07900"/>
    <w:rsid w:val="00D3073C"/>
    <w:rsid w:val="00D3255F"/>
    <w:rsid w:val="00D3371F"/>
    <w:rsid w:val="00D46C99"/>
    <w:rsid w:val="00D55240"/>
    <w:rsid w:val="00D576CD"/>
    <w:rsid w:val="00D66762"/>
    <w:rsid w:val="00D72743"/>
    <w:rsid w:val="00D7396D"/>
    <w:rsid w:val="00D84548"/>
    <w:rsid w:val="00D87FE5"/>
    <w:rsid w:val="00D96AC4"/>
    <w:rsid w:val="00DA0C65"/>
    <w:rsid w:val="00DA4548"/>
    <w:rsid w:val="00DE4A6A"/>
    <w:rsid w:val="00DE4F40"/>
    <w:rsid w:val="00DF464B"/>
    <w:rsid w:val="00E35864"/>
    <w:rsid w:val="00E40C95"/>
    <w:rsid w:val="00E52BD4"/>
    <w:rsid w:val="00E7284D"/>
    <w:rsid w:val="00E76A8D"/>
    <w:rsid w:val="00E83E71"/>
    <w:rsid w:val="00E858FD"/>
    <w:rsid w:val="00E9139A"/>
    <w:rsid w:val="00EC06FC"/>
    <w:rsid w:val="00ED32E4"/>
    <w:rsid w:val="00F1010A"/>
    <w:rsid w:val="00F211DF"/>
    <w:rsid w:val="00F26138"/>
    <w:rsid w:val="00F3120E"/>
    <w:rsid w:val="00F34130"/>
    <w:rsid w:val="00F446D4"/>
    <w:rsid w:val="00F4642F"/>
    <w:rsid w:val="00F46978"/>
    <w:rsid w:val="00F56C3A"/>
    <w:rsid w:val="00F748F9"/>
    <w:rsid w:val="00F804E2"/>
    <w:rsid w:val="00F80643"/>
    <w:rsid w:val="00F823A3"/>
    <w:rsid w:val="00F82772"/>
    <w:rsid w:val="1BB36401"/>
    <w:rsid w:val="50B957EE"/>
    <w:rsid w:val="797572C4"/>
    <w:rsid w:val="79A0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semiHidden/>
    <w:uiPriority w:val="99"/>
    <w:rPr>
      <w:b/>
      <w:bCs/>
    </w:rPr>
  </w:style>
  <w:style w:type="paragraph" w:styleId="3">
    <w:name w:val="annotation text"/>
    <w:basedOn w:val="1"/>
    <w:link w:val="16"/>
    <w:semiHidden/>
    <w:uiPriority w:val="99"/>
    <w:pPr>
      <w:jc w:val="left"/>
    </w:pPr>
    <w:rPr>
      <w:kern w:val="0"/>
      <w:sz w:val="24"/>
    </w:r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qFormat/>
    <w:uiPriority w:val="99"/>
    <w:rPr>
      <w:kern w:val="0"/>
      <w:sz w:val="18"/>
      <w:szCs w:val="18"/>
    </w:rPr>
  </w:style>
  <w:style w:type="paragraph" w:styleId="6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7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9">
    <w:name w:val="annotation reference"/>
    <w:basedOn w:val="8"/>
    <w:semiHidden/>
    <w:qFormat/>
    <w:uiPriority w:val="99"/>
    <w:rPr>
      <w:rFonts w:cs="Times New Roman"/>
      <w:sz w:val="21"/>
    </w:rPr>
  </w:style>
  <w:style w:type="table" w:styleId="11">
    <w:name w:val="Table Grid"/>
    <w:basedOn w:val="10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7"/>
    <w:semiHidden/>
    <w:qFormat/>
    <w:locked/>
    <w:uiPriority w:val="99"/>
    <w:rPr>
      <w:sz w:val="18"/>
    </w:rPr>
  </w:style>
  <w:style w:type="character" w:customStyle="1" w:styleId="13">
    <w:name w:val="页脚 Char"/>
    <w:basedOn w:val="8"/>
    <w:link w:val="6"/>
    <w:semiHidden/>
    <w:qFormat/>
    <w:locked/>
    <w:uiPriority w:val="99"/>
    <w:rPr>
      <w:sz w:val="18"/>
    </w:rPr>
  </w:style>
  <w:style w:type="character" w:customStyle="1" w:styleId="14">
    <w:name w:val="批注框文本 Char"/>
    <w:basedOn w:val="8"/>
    <w:link w:val="5"/>
    <w:semiHidden/>
    <w:qFormat/>
    <w:locked/>
    <w:uiPriority w:val="99"/>
    <w:rPr>
      <w:rFonts w:ascii="Times New Roman" w:hAnsi="Times New Roman" w:eastAsia="宋体"/>
      <w:sz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批注文字 Char"/>
    <w:basedOn w:val="8"/>
    <w:link w:val="3"/>
    <w:semiHidden/>
    <w:qFormat/>
    <w:locked/>
    <w:uiPriority w:val="99"/>
    <w:rPr>
      <w:rFonts w:ascii="Times New Roman" w:hAnsi="Times New Roman" w:eastAsia="宋体"/>
      <w:sz w:val="24"/>
    </w:rPr>
  </w:style>
  <w:style w:type="character" w:customStyle="1" w:styleId="17">
    <w:name w:val="批注主题 Char"/>
    <w:basedOn w:val="16"/>
    <w:link w:val="2"/>
    <w:semiHidden/>
    <w:qFormat/>
    <w:locked/>
    <w:uiPriority w:val="99"/>
    <w:rPr>
      <w:b/>
    </w:rPr>
  </w:style>
  <w:style w:type="character" w:customStyle="1" w:styleId="18">
    <w:name w:val="日期 Char"/>
    <w:basedOn w:val="8"/>
    <w:link w:val="4"/>
    <w:semiHidden/>
    <w:qFormat/>
    <w:uiPriority w:val="99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</Words>
  <Characters>1015</Characters>
  <Lines>8</Lines>
  <Paragraphs>2</Paragraphs>
  <TotalTime>22</TotalTime>
  <ScaleCrop>false</ScaleCrop>
  <LinksUpToDate>false</LinksUpToDate>
  <CharactersWithSpaces>1190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2018-05-13T11:11:00Z</dcterms:created>
  <dc:creator>loenovo</dc:creator>
  <cp:lastModifiedBy>Administrator</cp:lastModifiedBy>
  <cp:lastPrinted>2018-09-26T01:58:35Z</cp:lastPrinted>
  <dcterms:modified xsi:type="dcterms:W3CDTF">2018-09-26T02:03:24Z</dcterms:modified>
  <dc:title>附件5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