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85" w:rsidRDefault="00B71685" w:rsidP="00B71685">
      <w:pPr>
        <w:jc w:val="left"/>
        <w:rPr>
          <w:rFonts w:ascii="黑体" w:eastAsia="黑体" w:hAnsi="黑体"/>
          <w:sz w:val="36"/>
          <w:szCs w:val="36"/>
        </w:rPr>
      </w:pPr>
      <w:r>
        <w:rPr>
          <w:rFonts w:ascii="黑体" w:eastAsia="黑体" w:hAnsi="黑体" w:hint="eastAsia"/>
          <w:sz w:val="36"/>
          <w:szCs w:val="36"/>
        </w:rPr>
        <w:t>附件</w:t>
      </w:r>
      <w:r w:rsidR="006C178B">
        <w:rPr>
          <w:rFonts w:ascii="黑体" w:eastAsia="黑体" w:hAnsi="黑体" w:hint="eastAsia"/>
          <w:sz w:val="36"/>
          <w:szCs w:val="36"/>
        </w:rPr>
        <w:t>3</w:t>
      </w:r>
    </w:p>
    <w:p w:rsidR="005616BD" w:rsidRDefault="00673AC2" w:rsidP="00650146">
      <w:pPr>
        <w:jc w:val="center"/>
        <w:rPr>
          <w:rFonts w:ascii="黑体" w:eastAsia="黑体" w:hAnsi="黑体"/>
          <w:sz w:val="36"/>
          <w:szCs w:val="36"/>
        </w:rPr>
      </w:pPr>
      <w:r>
        <w:rPr>
          <w:rFonts w:ascii="黑体" w:eastAsia="黑体" w:hAnsi="黑体" w:hint="eastAsia"/>
          <w:sz w:val="36"/>
          <w:szCs w:val="36"/>
        </w:rPr>
        <w:t>福州</w:t>
      </w:r>
      <w:r w:rsidR="008B09F6">
        <w:rPr>
          <w:rFonts w:ascii="黑体" w:eastAsia="黑体" w:hAnsi="黑体" w:hint="eastAsia"/>
          <w:sz w:val="36"/>
          <w:szCs w:val="36"/>
        </w:rPr>
        <w:t>新区产业发展</w:t>
      </w:r>
      <w:proofErr w:type="gramStart"/>
      <w:r w:rsidR="00650146">
        <w:rPr>
          <w:rFonts w:ascii="黑体" w:eastAsia="黑体" w:hAnsi="黑体" w:hint="eastAsia"/>
          <w:sz w:val="36"/>
          <w:szCs w:val="36"/>
        </w:rPr>
        <w:t>子基金</w:t>
      </w:r>
      <w:proofErr w:type="gramEnd"/>
      <w:r w:rsidR="005616BD">
        <w:rPr>
          <w:rFonts w:ascii="黑体" w:eastAsia="黑体" w:hAnsi="黑体"/>
          <w:sz w:val="36"/>
          <w:szCs w:val="36"/>
        </w:rPr>
        <w:t>申请材料清单</w:t>
      </w:r>
    </w:p>
    <w:p w:rsidR="005616BD" w:rsidRDefault="005616BD" w:rsidP="008740D8">
      <w:pPr>
        <w:jc w:val="center"/>
        <w:rPr>
          <w:rFonts w:ascii="黑体" w:eastAsia="黑体" w:hAnsi="黑体"/>
          <w:sz w:val="36"/>
          <w:szCs w:val="36"/>
        </w:rPr>
      </w:pPr>
      <w:bookmarkStart w:id="0" w:name="_GoBack"/>
      <w:bookmarkEnd w:id="0"/>
    </w:p>
    <w:p w:rsidR="008740D8" w:rsidRPr="005616BD" w:rsidRDefault="003E4FC6" w:rsidP="005616BD">
      <w:pPr>
        <w:jc w:val="left"/>
        <w:rPr>
          <w:rFonts w:ascii="黑体" w:eastAsia="黑体" w:hAnsi="黑体"/>
          <w:sz w:val="32"/>
          <w:szCs w:val="32"/>
        </w:rPr>
      </w:pPr>
      <w:r>
        <w:rPr>
          <w:rFonts w:ascii="黑体" w:eastAsia="黑体" w:hAnsi="黑体" w:hint="eastAsia"/>
          <w:sz w:val="32"/>
          <w:szCs w:val="32"/>
        </w:rPr>
        <w:t xml:space="preserve">  </w:t>
      </w:r>
      <w:r w:rsidR="005616BD" w:rsidRPr="005616BD">
        <w:rPr>
          <w:rFonts w:ascii="黑体" w:eastAsia="黑体" w:hAnsi="黑体"/>
          <w:sz w:val="32"/>
          <w:szCs w:val="32"/>
        </w:rPr>
        <w:t>一</w:t>
      </w:r>
      <w:r w:rsidR="005616BD" w:rsidRPr="005616BD">
        <w:rPr>
          <w:rFonts w:ascii="黑体" w:eastAsia="黑体" w:hAnsi="黑体" w:hint="eastAsia"/>
          <w:sz w:val="32"/>
          <w:szCs w:val="32"/>
        </w:rPr>
        <w:t>、</w:t>
      </w:r>
      <w:r w:rsidR="008740D8" w:rsidRPr="005616BD">
        <w:rPr>
          <w:rFonts w:ascii="黑体" w:eastAsia="黑体" w:hAnsi="黑体"/>
          <w:sz w:val="32"/>
          <w:szCs w:val="32"/>
        </w:rPr>
        <w:t>申请</w:t>
      </w:r>
      <w:proofErr w:type="gramStart"/>
      <w:r w:rsidR="008740D8" w:rsidRPr="005616BD">
        <w:rPr>
          <w:rFonts w:ascii="黑体" w:eastAsia="黑体" w:hAnsi="黑体"/>
          <w:sz w:val="32"/>
          <w:szCs w:val="32"/>
        </w:rPr>
        <w:t>子基金</w:t>
      </w:r>
      <w:proofErr w:type="gramEnd"/>
      <w:r w:rsidR="008740D8" w:rsidRPr="005616BD">
        <w:rPr>
          <w:rFonts w:ascii="黑体" w:eastAsia="黑体" w:hAnsi="黑体"/>
          <w:sz w:val="32"/>
          <w:szCs w:val="32"/>
        </w:rPr>
        <w:t>基本情况表</w:t>
      </w:r>
    </w:p>
    <w:tbl>
      <w:tblPr>
        <w:tblStyle w:val="a3"/>
        <w:tblW w:w="5000" w:type="pct"/>
        <w:tblLook w:val="04A0"/>
      </w:tblPr>
      <w:tblGrid>
        <w:gridCol w:w="3344"/>
        <w:gridCol w:w="5178"/>
      </w:tblGrid>
      <w:tr w:rsidR="008740D8" w:rsidRPr="008740D8" w:rsidTr="008740D8">
        <w:trPr>
          <w:trHeight w:val="567"/>
        </w:trPr>
        <w:tc>
          <w:tcPr>
            <w:tcW w:w="1962" w:type="pct"/>
            <w:vAlign w:val="center"/>
          </w:tcPr>
          <w:p w:rsidR="008740D8" w:rsidRPr="008740D8" w:rsidRDefault="00673AC2" w:rsidP="008740D8">
            <w:pPr>
              <w:rPr>
                <w:b/>
                <w:sz w:val="24"/>
                <w:szCs w:val="24"/>
              </w:rPr>
            </w:pPr>
            <w:r>
              <w:rPr>
                <w:b/>
                <w:sz w:val="24"/>
                <w:szCs w:val="24"/>
              </w:rPr>
              <w:t>拟组建</w:t>
            </w:r>
            <w:proofErr w:type="gramStart"/>
            <w:r w:rsidR="008740D8" w:rsidRPr="008740D8">
              <w:rPr>
                <w:b/>
                <w:sz w:val="24"/>
                <w:szCs w:val="24"/>
              </w:rPr>
              <w:t>子基金</w:t>
            </w:r>
            <w:proofErr w:type="gramEnd"/>
            <w:r w:rsidR="008740D8" w:rsidRPr="008740D8">
              <w:rPr>
                <w:b/>
                <w:sz w:val="24"/>
                <w:szCs w:val="24"/>
              </w:rPr>
              <w:t>名称</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673AC2" w:rsidP="008740D8">
            <w:pPr>
              <w:rPr>
                <w:b/>
                <w:sz w:val="24"/>
                <w:szCs w:val="24"/>
              </w:rPr>
            </w:pPr>
            <w:r>
              <w:rPr>
                <w:b/>
                <w:sz w:val="24"/>
                <w:szCs w:val="24"/>
              </w:rPr>
              <w:t>拟组建</w:t>
            </w:r>
            <w:proofErr w:type="gramStart"/>
            <w:r w:rsidR="008740D8" w:rsidRPr="008740D8">
              <w:rPr>
                <w:b/>
                <w:sz w:val="24"/>
                <w:szCs w:val="24"/>
              </w:rPr>
              <w:t>子基金</w:t>
            </w:r>
            <w:proofErr w:type="gramEnd"/>
            <w:r w:rsidR="008740D8" w:rsidRPr="008740D8">
              <w:rPr>
                <w:b/>
                <w:sz w:val="24"/>
                <w:szCs w:val="24"/>
              </w:rPr>
              <w:t>企业性质</w:t>
            </w:r>
          </w:p>
        </w:tc>
        <w:tc>
          <w:tcPr>
            <w:tcW w:w="3038" w:type="pct"/>
            <w:vAlign w:val="center"/>
          </w:tcPr>
          <w:p w:rsidR="008740D8" w:rsidRPr="00673AC2"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拟募集资金规模</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申请</w:t>
            </w:r>
            <w:r w:rsidR="00673AC2">
              <w:rPr>
                <w:rFonts w:hint="eastAsia"/>
                <w:b/>
                <w:sz w:val="24"/>
                <w:szCs w:val="24"/>
              </w:rPr>
              <w:t>政府引导</w:t>
            </w:r>
            <w:r w:rsidRPr="008740D8">
              <w:rPr>
                <w:b/>
                <w:sz w:val="24"/>
                <w:szCs w:val="24"/>
              </w:rPr>
              <w:t>基金出资额</w:t>
            </w:r>
          </w:p>
        </w:tc>
        <w:tc>
          <w:tcPr>
            <w:tcW w:w="3038" w:type="pct"/>
            <w:vAlign w:val="center"/>
          </w:tcPr>
          <w:p w:rsidR="008740D8" w:rsidRPr="00673AC2"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其余意向出资人及出资额</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出资安排</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673AC2" w:rsidP="008740D8">
            <w:pPr>
              <w:rPr>
                <w:b/>
                <w:sz w:val="24"/>
                <w:szCs w:val="24"/>
              </w:rPr>
            </w:pPr>
            <w:r>
              <w:rPr>
                <w:b/>
                <w:sz w:val="24"/>
                <w:szCs w:val="24"/>
              </w:rPr>
              <w:t>拟组建</w:t>
            </w:r>
            <w:proofErr w:type="gramStart"/>
            <w:r w:rsidR="008740D8" w:rsidRPr="008740D8">
              <w:rPr>
                <w:b/>
                <w:sz w:val="24"/>
                <w:szCs w:val="24"/>
              </w:rPr>
              <w:t>子基金</w:t>
            </w:r>
            <w:proofErr w:type="gramEnd"/>
            <w:r w:rsidR="008740D8" w:rsidRPr="008740D8">
              <w:rPr>
                <w:b/>
                <w:sz w:val="24"/>
                <w:szCs w:val="24"/>
              </w:rPr>
              <w:t>存续期</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投资阶段分布</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投资行业分布</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投资区域分布</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proofErr w:type="gramStart"/>
            <w:r w:rsidRPr="008740D8">
              <w:rPr>
                <w:b/>
                <w:sz w:val="24"/>
                <w:szCs w:val="24"/>
              </w:rPr>
              <w:t>子基金</w:t>
            </w:r>
            <w:proofErr w:type="gramEnd"/>
            <w:r w:rsidRPr="008740D8">
              <w:rPr>
                <w:b/>
                <w:sz w:val="24"/>
                <w:szCs w:val="24"/>
              </w:rPr>
              <w:t>管理机构</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管理费</w:t>
            </w:r>
            <w:r w:rsidR="00673AC2">
              <w:rPr>
                <w:rFonts w:hint="eastAsia"/>
                <w:b/>
                <w:sz w:val="24"/>
                <w:szCs w:val="24"/>
              </w:rPr>
              <w:t>收取比例</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673AC2" w:rsidP="008740D8">
            <w:pPr>
              <w:rPr>
                <w:b/>
                <w:sz w:val="24"/>
                <w:szCs w:val="24"/>
              </w:rPr>
            </w:pPr>
            <w:r>
              <w:rPr>
                <w:rFonts w:hint="eastAsia"/>
                <w:b/>
                <w:sz w:val="24"/>
                <w:szCs w:val="24"/>
              </w:rPr>
              <w:t>利益</w:t>
            </w:r>
            <w:r w:rsidR="008740D8" w:rsidRPr="008740D8">
              <w:rPr>
                <w:b/>
                <w:sz w:val="24"/>
                <w:szCs w:val="24"/>
              </w:rPr>
              <w:t>分配</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投资决策机构及决策制度</w:t>
            </w:r>
          </w:p>
        </w:tc>
        <w:tc>
          <w:tcPr>
            <w:tcW w:w="3038" w:type="pct"/>
            <w:vAlign w:val="center"/>
          </w:tcPr>
          <w:p w:rsidR="008740D8" w:rsidRPr="008740D8" w:rsidRDefault="008740D8" w:rsidP="008740D8">
            <w:pPr>
              <w:rPr>
                <w:sz w:val="24"/>
                <w:szCs w:val="24"/>
              </w:rPr>
            </w:pPr>
          </w:p>
        </w:tc>
      </w:tr>
      <w:tr w:rsidR="008740D8" w:rsidRPr="008740D8" w:rsidTr="008740D8">
        <w:trPr>
          <w:trHeight w:val="567"/>
        </w:trPr>
        <w:tc>
          <w:tcPr>
            <w:tcW w:w="1962" w:type="pct"/>
            <w:vAlign w:val="center"/>
          </w:tcPr>
          <w:p w:rsidR="008740D8" w:rsidRPr="008740D8" w:rsidRDefault="008740D8" w:rsidP="008740D8">
            <w:pPr>
              <w:rPr>
                <w:b/>
                <w:sz w:val="24"/>
                <w:szCs w:val="24"/>
              </w:rPr>
            </w:pPr>
            <w:r w:rsidRPr="008740D8">
              <w:rPr>
                <w:b/>
                <w:sz w:val="24"/>
                <w:szCs w:val="24"/>
              </w:rPr>
              <w:t>管理团队及主要成员</w:t>
            </w:r>
          </w:p>
        </w:tc>
        <w:tc>
          <w:tcPr>
            <w:tcW w:w="3038" w:type="pct"/>
            <w:vAlign w:val="center"/>
          </w:tcPr>
          <w:p w:rsidR="008740D8" w:rsidRPr="008740D8" w:rsidRDefault="008740D8" w:rsidP="008740D8">
            <w:pPr>
              <w:rPr>
                <w:sz w:val="24"/>
                <w:szCs w:val="24"/>
              </w:rPr>
            </w:pPr>
          </w:p>
        </w:tc>
      </w:tr>
    </w:tbl>
    <w:p w:rsidR="008740D8" w:rsidRDefault="008740D8"/>
    <w:p w:rsidR="005616BD" w:rsidRPr="00410760" w:rsidRDefault="003E4FC6">
      <w:pPr>
        <w:rPr>
          <w:rFonts w:ascii="黑体" w:eastAsia="黑体" w:hAnsi="黑体"/>
          <w:sz w:val="32"/>
          <w:szCs w:val="32"/>
        </w:rPr>
      </w:pPr>
      <w:r>
        <w:rPr>
          <w:rFonts w:ascii="黑体" w:eastAsia="黑体" w:hAnsi="黑体" w:hint="eastAsia"/>
          <w:sz w:val="32"/>
          <w:szCs w:val="32"/>
        </w:rPr>
        <w:t xml:space="preserve">  </w:t>
      </w:r>
      <w:r w:rsidR="00650146">
        <w:rPr>
          <w:rFonts w:ascii="黑体" w:eastAsia="黑体" w:hAnsi="黑体" w:hint="eastAsia"/>
          <w:sz w:val="32"/>
          <w:szCs w:val="32"/>
        </w:rPr>
        <w:t>二、拟组建</w:t>
      </w:r>
      <w:proofErr w:type="gramStart"/>
      <w:r w:rsidR="005616BD" w:rsidRPr="00410760">
        <w:rPr>
          <w:rFonts w:ascii="黑体" w:eastAsia="黑体" w:hAnsi="黑体" w:hint="eastAsia"/>
          <w:sz w:val="32"/>
          <w:szCs w:val="32"/>
        </w:rPr>
        <w:t>子基金</w:t>
      </w:r>
      <w:proofErr w:type="gramEnd"/>
      <w:r w:rsidR="005616BD" w:rsidRPr="00410760">
        <w:rPr>
          <w:rFonts w:ascii="黑体" w:eastAsia="黑体" w:hAnsi="黑体" w:hint="eastAsia"/>
          <w:sz w:val="32"/>
          <w:szCs w:val="32"/>
        </w:rPr>
        <w:t>方案</w:t>
      </w:r>
    </w:p>
    <w:p w:rsidR="005616BD" w:rsidRPr="00410760" w:rsidRDefault="00650146">
      <w:pPr>
        <w:rPr>
          <w:rFonts w:ascii="楷体" w:eastAsia="楷体" w:hAnsi="楷体"/>
          <w:sz w:val="32"/>
          <w:szCs w:val="32"/>
        </w:rPr>
      </w:pPr>
      <w:r>
        <w:rPr>
          <w:rFonts w:ascii="楷体" w:eastAsia="楷体" w:hAnsi="楷体" w:hint="eastAsia"/>
          <w:sz w:val="32"/>
          <w:szCs w:val="32"/>
        </w:rPr>
        <w:t>（一）拟组建</w:t>
      </w:r>
      <w:proofErr w:type="gramStart"/>
      <w:r w:rsidR="005616BD" w:rsidRPr="00410760">
        <w:rPr>
          <w:rFonts w:ascii="楷体" w:eastAsia="楷体" w:hAnsi="楷体" w:hint="eastAsia"/>
          <w:sz w:val="32"/>
          <w:szCs w:val="32"/>
        </w:rPr>
        <w:t>子基金</w:t>
      </w:r>
      <w:proofErr w:type="gramEnd"/>
      <w:r w:rsidR="005616BD" w:rsidRPr="00410760">
        <w:rPr>
          <w:rFonts w:ascii="楷体" w:eastAsia="楷体" w:hAnsi="楷体" w:hint="eastAsia"/>
          <w:sz w:val="32"/>
          <w:szCs w:val="32"/>
        </w:rPr>
        <w:t>的设立背景、宗旨和目标</w:t>
      </w:r>
    </w:p>
    <w:p w:rsidR="005616BD" w:rsidRPr="00410760" w:rsidRDefault="00F91007">
      <w:pPr>
        <w:rPr>
          <w:rFonts w:ascii="楷体" w:eastAsia="楷体" w:hAnsi="楷体"/>
          <w:sz w:val="32"/>
          <w:szCs w:val="32"/>
        </w:rPr>
      </w:pPr>
      <w:r>
        <w:rPr>
          <w:rFonts w:ascii="楷体" w:eastAsia="楷体" w:hAnsi="楷体" w:hint="eastAsia"/>
          <w:sz w:val="32"/>
          <w:szCs w:val="32"/>
        </w:rPr>
        <w:t>（二）产业发展机遇和条件、政策优势和制约因素等，特别是对福州</w:t>
      </w:r>
      <w:r w:rsidR="005616BD" w:rsidRPr="00410760">
        <w:rPr>
          <w:rFonts w:ascii="楷体" w:eastAsia="楷体" w:hAnsi="楷体" w:hint="eastAsia"/>
          <w:sz w:val="32"/>
          <w:szCs w:val="32"/>
        </w:rPr>
        <w:t>相应产业情况的了解</w:t>
      </w:r>
    </w:p>
    <w:p w:rsidR="005616BD" w:rsidRPr="00410760" w:rsidRDefault="00650146">
      <w:pPr>
        <w:rPr>
          <w:rFonts w:ascii="楷体" w:eastAsia="楷体" w:hAnsi="楷体"/>
          <w:sz w:val="32"/>
          <w:szCs w:val="32"/>
        </w:rPr>
      </w:pPr>
      <w:r>
        <w:rPr>
          <w:rFonts w:ascii="楷体" w:eastAsia="楷体" w:hAnsi="楷体" w:hint="eastAsia"/>
          <w:sz w:val="32"/>
          <w:szCs w:val="32"/>
        </w:rPr>
        <w:lastRenderedPageBreak/>
        <w:t>（三）拟组建</w:t>
      </w:r>
      <w:proofErr w:type="gramStart"/>
      <w:r w:rsidR="005616BD" w:rsidRPr="00410760">
        <w:rPr>
          <w:rFonts w:ascii="楷体" w:eastAsia="楷体" w:hAnsi="楷体" w:hint="eastAsia"/>
          <w:sz w:val="32"/>
          <w:szCs w:val="32"/>
        </w:rPr>
        <w:t>子基金</w:t>
      </w:r>
      <w:proofErr w:type="gramEnd"/>
      <w:r w:rsidR="005616BD" w:rsidRPr="00410760">
        <w:rPr>
          <w:rFonts w:ascii="楷体" w:eastAsia="楷体" w:hAnsi="楷体" w:hint="eastAsia"/>
          <w:sz w:val="32"/>
          <w:szCs w:val="32"/>
        </w:rPr>
        <w:t>基本条款</w:t>
      </w:r>
      <w:r w:rsidR="00673AC2">
        <w:rPr>
          <w:rFonts w:ascii="楷体" w:eastAsia="楷体" w:hAnsi="楷体" w:hint="eastAsia"/>
          <w:sz w:val="32"/>
          <w:szCs w:val="32"/>
        </w:rPr>
        <w:t>（重点：核心条款）</w:t>
      </w:r>
    </w:p>
    <w:p w:rsidR="005616BD" w:rsidRPr="005616BD" w:rsidRDefault="005616BD" w:rsidP="005616BD">
      <w:pPr>
        <w:ind w:firstLine="420"/>
        <w:rPr>
          <w:rFonts w:ascii="仿宋" w:eastAsia="仿宋" w:hAnsi="仿宋"/>
          <w:sz w:val="32"/>
          <w:szCs w:val="32"/>
        </w:rPr>
      </w:pPr>
      <w:r w:rsidRPr="005616BD">
        <w:rPr>
          <w:rFonts w:ascii="仿宋" w:eastAsia="仿宋" w:hAnsi="仿宋" w:hint="eastAsia"/>
          <w:sz w:val="32"/>
          <w:szCs w:val="32"/>
        </w:rPr>
        <w:t>1.基金名称</w:t>
      </w:r>
    </w:p>
    <w:p w:rsidR="005616BD" w:rsidRPr="005616BD" w:rsidRDefault="005616BD" w:rsidP="005616BD">
      <w:pPr>
        <w:ind w:firstLine="420"/>
        <w:rPr>
          <w:rFonts w:ascii="仿宋" w:eastAsia="仿宋" w:hAnsi="仿宋"/>
          <w:sz w:val="32"/>
          <w:szCs w:val="32"/>
        </w:rPr>
      </w:pPr>
      <w:r w:rsidRPr="005616BD">
        <w:rPr>
          <w:rFonts w:ascii="仿宋" w:eastAsia="仿宋" w:hAnsi="仿宋" w:hint="eastAsia"/>
          <w:sz w:val="32"/>
          <w:szCs w:val="32"/>
        </w:rPr>
        <w:t>2.组织形式</w:t>
      </w:r>
    </w:p>
    <w:p w:rsidR="005616BD" w:rsidRPr="005616BD" w:rsidRDefault="005616BD" w:rsidP="005616BD">
      <w:pPr>
        <w:ind w:firstLine="420"/>
        <w:rPr>
          <w:rFonts w:ascii="仿宋" w:eastAsia="仿宋" w:hAnsi="仿宋"/>
          <w:sz w:val="32"/>
          <w:szCs w:val="32"/>
        </w:rPr>
      </w:pPr>
      <w:r w:rsidRPr="005616BD">
        <w:rPr>
          <w:rFonts w:ascii="仿宋" w:eastAsia="仿宋" w:hAnsi="仿宋" w:hint="eastAsia"/>
          <w:sz w:val="32"/>
          <w:szCs w:val="32"/>
        </w:rPr>
        <w:t>3.基金规模及资本构成情况</w:t>
      </w:r>
    </w:p>
    <w:p w:rsidR="005616BD" w:rsidRPr="005616BD" w:rsidRDefault="005616BD" w:rsidP="005616BD">
      <w:pPr>
        <w:ind w:firstLine="420"/>
        <w:rPr>
          <w:rFonts w:ascii="仿宋" w:eastAsia="仿宋" w:hAnsi="仿宋"/>
          <w:sz w:val="32"/>
          <w:szCs w:val="32"/>
        </w:rPr>
      </w:pPr>
      <w:r w:rsidRPr="005616BD">
        <w:rPr>
          <w:rFonts w:ascii="仿宋" w:eastAsia="仿宋" w:hAnsi="仿宋" w:hint="eastAsia"/>
          <w:sz w:val="32"/>
          <w:szCs w:val="32"/>
        </w:rPr>
        <w:t>4.基金存续期及出资安排计划</w:t>
      </w:r>
    </w:p>
    <w:p w:rsidR="005616BD" w:rsidRPr="005616BD" w:rsidRDefault="005616BD" w:rsidP="005616BD">
      <w:pPr>
        <w:ind w:firstLine="420"/>
        <w:rPr>
          <w:rFonts w:ascii="仿宋" w:eastAsia="仿宋" w:hAnsi="仿宋"/>
          <w:sz w:val="32"/>
          <w:szCs w:val="32"/>
        </w:rPr>
      </w:pPr>
      <w:r w:rsidRPr="005616BD">
        <w:rPr>
          <w:rFonts w:ascii="仿宋" w:eastAsia="仿宋" w:hAnsi="仿宋" w:hint="eastAsia"/>
          <w:sz w:val="32"/>
          <w:szCs w:val="32"/>
        </w:rPr>
        <w:t>5.拟投资产业领域、投资区域、投资阶段</w:t>
      </w:r>
    </w:p>
    <w:p w:rsidR="00E14879" w:rsidRPr="00410760" w:rsidRDefault="00650146" w:rsidP="00E14879">
      <w:pPr>
        <w:rPr>
          <w:rFonts w:ascii="楷体" w:eastAsia="楷体" w:hAnsi="楷体"/>
          <w:sz w:val="32"/>
          <w:szCs w:val="32"/>
        </w:rPr>
      </w:pPr>
      <w:r>
        <w:rPr>
          <w:rFonts w:ascii="楷体" w:eastAsia="楷体" w:hAnsi="楷体" w:hint="eastAsia"/>
          <w:sz w:val="32"/>
          <w:szCs w:val="32"/>
        </w:rPr>
        <w:t>（四）拟组建</w:t>
      </w:r>
      <w:proofErr w:type="gramStart"/>
      <w:r w:rsidR="005616BD" w:rsidRPr="00410760">
        <w:rPr>
          <w:rFonts w:ascii="楷体" w:eastAsia="楷体" w:hAnsi="楷体" w:hint="eastAsia"/>
          <w:sz w:val="32"/>
          <w:szCs w:val="32"/>
        </w:rPr>
        <w:t>子基金</w:t>
      </w:r>
      <w:proofErr w:type="gramEnd"/>
      <w:r w:rsidR="005616BD" w:rsidRPr="00410760">
        <w:rPr>
          <w:rFonts w:ascii="楷体" w:eastAsia="楷体" w:hAnsi="楷体" w:hint="eastAsia"/>
          <w:sz w:val="32"/>
          <w:szCs w:val="32"/>
        </w:rPr>
        <w:t>的管理费、利润分配及激</w:t>
      </w:r>
      <w:r w:rsidR="00E14879" w:rsidRPr="00410760">
        <w:rPr>
          <w:rFonts w:ascii="楷体" w:eastAsia="楷体" w:hAnsi="楷体" w:hint="eastAsia"/>
          <w:sz w:val="32"/>
          <w:szCs w:val="32"/>
        </w:rPr>
        <w:t>励制度</w:t>
      </w:r>
    </w:p>
    <w:p w:rsidR="005616BD" w:rsidRPr="00410760" w:rsidRDefault="00650146" w:rsidP="005616BD">
      <w:pPr>
        <w:rPr>
          <w:rFonts w:ascii="楷体" w:eastAsia="楷体" w:hAnsi="楷体"/>
          <w:sz w:val="32"/>
          <w:szCs w:val="32"/>
        </w:rPr>
      </w:pPr>
      <w:r>
        <w:rPr>
          <w:rFonts w:ascii="楷体" w:eastAsia="楷体" w:hAnsi="楷体" w:hint="eastAsia"/>
          <w:sz w:val="32"/>
          <w:szCs w:val="32"/>
        </w:rPr>
        <w:t>（五）组建</w:t>
      </w:r>
      <w:proofErr w:type="gramStart"/>
      <w:r w:rsidR="005616BD" w:rsidRPr="00410760">
        <w:rPr>
          <w:rFonts w:ascii="楷体" w:eastAsia="楷体" w:hAnsi="楷体" w:hint="eastAsia"/>
          <w:sz w:val="32"/>
          <w:szCs w:val="32"/>
        </w:rPr>
        <w:t>子基金</w:t>
      </w:r>
      <w:proofErr w:type="gramEnd"/>
      <w:r w:rsidR="005616BD" w:rsidRPr="00410760">
        <w:rPr>
          <w:rFonts w:ascii="楷体" w:eastAsia="楷体" w:hAnsi="楷体" w:hint="eastAsia"/>
          <w:sz w:val="32"/>
          <w:szCs w:val="32"/>
        </w:rPr>
        <w:t>的竞争优势，即相同条件下取得项目的计划</w:t>
      </w:r>
    </w:p>
    <w:p w:rsidR="005616BD" w:rsidRPr="00410760" w:rsidRDefault="005616BD" w:rsidP="005616BD">
      <w:pPr>
        <w:rPr>
          <w:rFonts w:ascii="楷体" w:eastAsia="楷体" w:hAnsi="楷体"/>
          <w:sz w:val="32"/>
          <w:szCs w:val="32"/>
        </w:rPr>
      </w:pPr>
      <w:r w:rsidRPr="00410760">
        <w:rPr>
          <w:rFonts w:ascii="楷体" w:eastAsia="楷体" w:hAnsi="楷体" w:hint="eastAsia"/>
          <w:sz w:val="32"/>
          <w:szCs w:val="32"/>
        </w:rPr>
        <w:t>（六）拟投资项目储备情况介绍（允许不用具体项目单位名称和项目名称），了解深度、项目成熟度判断、拟投资金额及占比等</w:t>
      </w:r>
    </w:p>
    <w:p w:rsidR="005616BD" w:rsidRPr="00410760" w:rsidRDefault="00650146" w:rsidP="005616BD">
      <w:pPr>
        <w:rPr>
          <w:rFonts w:ascii="楷体" w:eastAsia="楷体" w:hAnsi="楷体"/>
          <w:sz w:val="32"/>
          <w:szCs w:val="32"/>
        </w:rPr>
      </w:pPr>
      <w:r>
        <w:rPr>
          <w:rFonts w:ascii="楷体" w:eastAsia="楷体" w:hAnsi="楷体" w:hint="eastAsia"/>
          <w:sz w:val="32"/>
          <w:szCs w:val="32"/>
        </w:rPr>
        <w:t>（七）拟组建</w:t>
      </w:r>
      <w:proofErr w:type="gramStart"/>
      <w:r w:rsidR="005616BD" w:rsidRPr="00410760">
        <w:rPr>
          <w:rFonts w:ascii="楷体" w:eastAsia="楷体" w:hAnsi="楷体" w:hint="eastAsia"/>
          <w:sz w:val="32"/>
          <w:szCs w:val="32"/>
        </w:rPr>
        <w:t>子基金</w:t>
      </w:r>
      <w:proofErr w:type="gramEnd"/>
      <w:r w:rsidR="005616BD" w:rsidRPr="00410760">
        <w:rPr>
          <w:rFonts w:ascii="楷体" w:eastAsia="楷体" w:hAnsi="楷体" w:hint="eastAsia"/>
          <w:sz w:val="32"/>
          <w:szCs w:val="32"/>
        </w:rPr>
        <w:t>的预期收益情况</w:t>
      </w:r>
    </w:p>
    <w:p w:rsidR="005616BD" w:rsidRPr="00410760" w:rsidRDefault="003E4FC6" w:rsidP="005616BD">
      <w:pPr>
        <w:rPr>
          <w:rFonts w:ascii="黑体" w:eastAsia="黑体" w:hAnsi="黑体"/>
          <w:sz w:val="32"/>
          <w:szCs w:val="32"/>
        </w:rPr>
      </w:pPr>
      <w:r>
        <w:rPr>
          <w:rFonts w:ascii="黑体" w:eastAsia="黑体" w:hAnsi="黑体" w:hint="eastAsia"/>
          <w:sz w:val="32"/>
          <w:szCs w:val="32"/>
        </w:rPr>
        <w:t xml:space="preserve">  </w:t>
      </w:r>
      <w:r w:rsidR="005616BD" w:rsidRPr="00410760">
        <w:rPr>
          <w:rFonts w:ascii="黑体" w:eastAsia="黑体" w:hAnsi="黑体"/>
          <w:sz w:val="32"/>
          <w:szCs w:val="32"/>
        </w:rPr>
        <w:t>三</w:t>
      </w:r>
      <w:r w:rsidR="005616BD" w:rsidRPr="00410760">
        <w:rPr>
          <w:rFonts w:ascii="黑体" w:eastAsia="黑体" w:hAnsi="黑体" w:hint="eastAsia"/>
          <w:sz w:val="32"/>
          <w:szCs w:val="32"/>
        </w:rPr>
        <w:t>、</w:t>
      </w:r>
      <w:proofErr w:type="gramStart"/>
      <w:r w:rsidR="005616BD" w:rsidRPr="00410760">
        <w:rPr>
          <w:rFonts w:ascii="黑体" w:eastAsia="黑体" w:hAnsi="黑体"/>
          <w:sz w:val="32"/>
          <w:szCs w:val="32"/>
        </w:rPr>
        <w:t>子基金</w:t>
      </w:r>
      <w:proofErr w:type="gramEnd"/>
      <w:r w:rsidR="005616BD" w:rsidRPr="00410760">
        <w:rPr>
          <w:rFonts w:ascii="黑体" w:eastAsia="黑体" w:hAnsi="黑体"/>
          <w:sz w:val="32"/>
          <w:szCs w:val="32"/>
        </w:rPr>
        <w:t>管理机构及管理团队简介</w:t>
      </w:r>
    </w:p>
    <w:p w:rsidR="005616BD" w:rsidRPr="00410760" w:rsidRDefault="005616BD" w:rsidP="005616BD">
      <w:pPr>
        <w:rPr>
          <w:rFonts w:ascii="楷体" w:eastAsia="楷体" w:hAnsi="楷体"/>
          <w:sz w:val="32"/>
          <w:szCs w:val="32"/>
        </w:rPr>
      </w:pPr>
      <w:r w:rsidRPr="00410760">
        <w:rPr>
          <w:rFonts w:ascii="楷体" w:eastAsia="楷体" w:hAnsi="楷体" w:hint="eastAsia"/>
          <w:sz w:val="32"/>
          <w:szCs w:val="32"/>
        </w:rPr>
        <w:t>（一）管理机构的基本情况</w:t>
      </w:r>
    </w:p>
    <w:p w:rsidR="005616BD" w:rsidRDefault="005616BD" w:rsidP="00E14879">
      <w:pPr>
        <w:ind w:firstLineChars="200" w:firstLine="640"/>
        <w:rPr>
          <w:rFonts w:ascii="仿宋" w:eastAsia="仿宋" w:hAnsi="仿宋"/>
          <w:sz w:val="32"/>
          <w:szCs w:val="32"/>
        </w:rPr>
      </w:pPr>
      <w:r>
        <w:rPr>
          <w:rFonts w:ascii="仿宋" w:eastAsia="仿宋" w:hAnsi="仿宋" w:hint="eastAsia"/>
          <w:sz w:val="32"/>
          <w:szCs w:val="32"/>
        </w:rPr>
        <w:t>1.基本概况：机构名称、组织形式、法定代表人、注册资本、营业地址、品牌影响力、历史沿革等基本信息</w:t>
      </w:r>
    </w:p>
    <w:p w:rsidR="005616BD" w:rsidRDefault="005616BD" w:rsidP="005616BD">
      <w:pPr>
        <w:ind w:firstLineChars="200" w:firstLine="640"/>
        <w:rPr>
          <w:rFonts w:ascii="仿宋" w:eastAsia="仿宋" w:hAnsi="仿宋"/>
          <w:sz w:val="32"/>
          <w:szCs w:val="32"/>
        </w:rPr>
      </w:pPr>
      <w:r>
        <w:rPr>
          <w:rFonts w:ascii="仿宋" w:eastAsia="仿宋" w:hAnsi="仿宋" w:hint="eastAsia"/>
          <w:sz w:val="32"/>
          <w:szCs w:val="32"/>
        </w:rPr>
        <w:t>2.股东（合伙人）的基本情况及变动历史</w:t>
      </w:r>
    </w:p>
    <w:p w:rsidR="005616BD" w:rsidRDefault="005616BD" w:rsidP="005616BD">
      <w:pPr>
        <w:ind w:firstLineChars="200" w:firstLine="640"/>
        <w:rPr>
          <w:rFonts w:ascii="仿宋" w:eastAsia="仿宋" w:hAnsi="仿宋"/>
          <w:sz w:val="32"/>
          <w:szCs w:val="32"/>
        </w:rPr>
      </w:pPr>
      <w:r>
        <w:rPr>
          <w:rFonts w:ascii="仿宋" w:eastAsia="仿宋" w:hAnsi="仿宋" w:hint="eastAsia"/>
          <w:sz w:val="32"/>
          <w:szCs w:val="32"/>
        </w:rPr>
        <w:t>（1）现有合伙人情况介绍</w:t>
      </w:r>
    </w:p>
    <w:p w:rsidR="005616BD" w:rsidRDefault="005616BD" w:rsidP="005616BD">
      <w:pPr>
        <w:ind w:firstLineChars="200" w:firstLine="640"/>
        <w:rPr>
          <w:rFonts w:ascii="仿宋" w:eastAsia="仿宋" w:hAnsi="仿宋"/>
          <w:sz w:val="32"/>
          <w:szCs w:val="32"/>
        </w:rPr>
      </w:pPr>
      <w:r>
        <w:rPr>
          <w:rFonts w:ascii="仿宋" w:eastAsia="仿宋" w:hAnsi="仿宋" w:hint="eastAsia"/>
          <w:sz w:val="32"/>
          <w:szCs w:val="32"/>
        </w:rPr>
        <w:t>（2）管理机构内部的收益分配机制及制度</w:t>
      </w:r>
    </w:p>
    <w:p w:rsidR="005616BD" w:rsidRDefault="005616BD" w:rsidP="005616BD">
      <w:pPr>
        <w:ind w:firstLineChars="200" w:firstLine="640"/>
        <w:rPr>
          <w:rFonts w:ascii="仿宋" w:eastAsia="仿宋" w:hAnsi="仿宋"/>
          <w:sz w:val="32"/>
          <w:szCs w:val="32"/>
        </w:rPr>
      </w:pPr>
      <w:r>
        <w:rPr>
          <w:rFonts w:ascii="仿宋" w:eastAsia="仿宋" w:hAnsi="仿宋" w:hint="eastAsia"/>
          <w:sz w:val="32"/>
          <w:szCs w:val="32"/>
        </w:rPr>
        <w:t>（3）历次出资变动</w:t>
      </w:r>
    </w:p>
    <w:p w:rsidR="005616BD" w:rsidRDefault="005616BD" w:rsidP="005616BD">
      <w:pPr>
        <w:ind w:firstLine="645"/>
        <w:rPr>
          <w:rFonts w:ascii="仿宋" w:eastAsia="仿宋" w:hAnsi="仿宋"/>
          <w:sz w:val="32"/>
          <w:szCs w:val="32"/>
        </w:rPr>
      </w:pPr>
      <w:r>
        <w:rPr>
          <w:rFonts w:ascii="仿宋" w:eastAsia="仿宋" w:hAnsi="仿宋" w:hint="eastAsia"/>
          <w:sz w:val="32"/>
          <w:szCs w:val="32"/>
        </w:rPr>
        <w:t>3.组织架构及人员配置情况</w:t>
      </w:r>
    </w:p>
    <w:p w:rsidR="005616BD" w:rsidRPr="00410760" w:rsidRDefault="005616BD" w:rsidP="005616BD">
      <w:pPr>
        <w:rPr>
          <w:rFonts w:ascii="楷体" w:eastAsia="楷体" w:hAnsi="楷体"/>
          <w:sz w:val="32"/>
          <w:szCs w:val="32"/>
        </w:rPr>
      </w:pPr>
      <w:r w:rsidRPr="00410760">
        <w:rPr>
          <w:rFonts w:ascii="楷体" w:eastAsia="楷体" w:hAnsi="楷体" w:hint="eastAsia"/>
          <w:sz w:val="32"/>
          <w:szCs w:val="32"/>
        </w:rPr>
        <w:lastRenderedPageBreak/>
        <w:t>（二）业务经营历史情况</w:t>
      </w:r>
    </w:p>
    <w:p w:rsidR="005616BD" w:rsidRDefault="005616BD" w:rsidP="005616BD">
      <w:pPr>
        <w:ind w:firstLine="660"/>
        <w:rPr>
          <w:rFonts w:ascii="仿宋" w:eastAsia="仿宋" w:hAnsi="仿宋"/>
          <w:sz w:val="32"/>
          <w:szCs w:val="32"/>
        </w:rPr>
      </w:pPr>
      <w:r>
        <w:rPr>
          <w:rFonts w:ascii="仿宋" w:eastAsia="仿宋" w:hAnsi="仿宋" w:hint="eastAsia"/>
          <w:sz w:val="32"/>
          <w:szCs w:val="32"/>
        </w:rPr>
        <w:t>1.历史上管理基金的投资偏好：投资类型、地域范围、行业、规模、阶段的等</w:t>
      </w:r>
    </w:p>
    <w:p w:rsidR="005616BD" w:rsidRDefault="005616BD" w:rsidP="005616BD">
      <w:pPr>
        <w:ind w:firstLine="660"/>
        <w:rPr>
          <w:rFonts w:ascii="仿宋" w:eastAsia="仿宋" w:hAnsi="仿宋"/>
          <w:sz w:val="32"/>
          <w:szCs w:val="32"/>
        </w:rPr>
      </w:pPr>
      <w:r>
        <w:rPr>
          <w:rFonts w:ascii="仿宋" w:eastAsia="仿宋" w:hAnsi="仿宋"/>
          <w:sz w:val="32"/>
          <w:szCs w:val="32"/>
        </w:rPr>
        <w:t>2.历史上管理基金的业绩</w:t>
      </w:r>
    </w:p>
    <w:p w:rsidR="005616BD" w:rsidRDefault="005616BD" w:rsidP="005616BD">
      <w:pPr>
        <w:ind w:firstLine="660"/>
        <w:rPr>
          <w:rFonts w:ascii="仿宋" w:eastAsia="仿宋" w:hAnsi="仿宋"/>
          <w:sz w:val="32"/>
          <w:szCs w:val="32"/>
        </w:rPr>
      </w:pPr>
      <w:r>
        <w:rPr>
          <w:rFonts w:ascii="仿宋" w:eastAsia="仿宋" w:hAnsi="仿宋" w:hint="eastAsia"/>
          <w:sz w:val="32"/>
          <w:szCs w:val="32"/>
        </w:rPr>
        <w:t>（1）管理团队成员成功</w:t>
      </w:r>
      <w:r w:rsidR="00235083">
        <w:rPr>
          <w:rFonts w:ascii="仿宋" w:eastAsia="仿宋" w:hAnsi="仿宋" w:hint="eastAsia"/>
          <w:sz w:val="32"/>
          <w:szCs w:val="32"/>
        </w:rPr>
        <w:t>募集股权投资基金情况（个数、金额、出资人名录及结构等），以及其他募资能力说明</w:t>
      </w:r>
    </w:p>
    <w:p w:rsidR="00235083" w:rsidRDefault="00235083" w:rsidP="005616BD">
      <w:pPr>
        <w:ind w:firstLine="660"/>
        <w:rPr>
          <w:rFonts w:ascii="仿宋" w:eastAsia="仿宋" w:hAnsi="仿宋"/>
          <w:sz w:val="32"/>
          <w:szCs w:val="32"/>
        </w:rPr>
      </w:pPr>
      <w:r>
        <w:rPr>
          <w:rFonts w:ascii="仿宋" w:eastAsia="仿宋" w:hAnsi="仿宋" w:hint="eastAsia"/>
          <w:sz w:val="32"/>
          <w:szCs w:val="32"/>
        </w:rPr>
        <w:t>（2）先前基金的内部收益率</w:t>
      </w:r>
    </w:p>
    <w:p w:rsidR="00235083" w:rsidRDefault="00235083" w:rsidP="005616BD">
      <w:pPr>
        <w:ind w:firstLine="660"/>
        <w:rPr>
          <w:rFonts w:ascii="仿宋" w:eastAsia="仿宋" w:hAnsi="仿宋"/>
          <w:sz w:val="32"/>
          <w:szCs w:val="32"/>
        </w:rPr>
      </w:pPr>
      <w:r>
        <w:rPr>
          <w:rFonts w:ascii="仿宋" w:eastAsia="仿宋" w:hAnsi="仿宋" w:hint="eastAsia"/>
          <w:sz w:val="32"/>
          <w:szCs w:val="32"/>
        </w:rPr>
        <w:t>（3）按时（包括延长期）完成基金退出的情况（包括到期项目退出比例、到期现金返回比例等）</w:t>
      </w:r>
    </w:p>
    <w:p w:rsidR="00235083" w:rsidRDefault="00235083" w:rsidP="005616BD">
      <w:pPr>
        <w:ind w:firstLine="660"/>
        <w:rPr>
          <w:rFonts w:ascii="仿宋" w:eastAsia="仿宋" w:hAnsi="仿宋"/>
          <w:sz w:val="32"/>
          <w:szCs w:val="32"/>
        </w:rPr>
      </w:pPr>
      <w:r>
        <w:rPr>
          <w:rFonts w:ascii="仿宋" w:eastAsia="仿宋" w:hAnsi="仿宋" w:hint="eastAsia"/>
          <w:sz w:val="32"/>
          <w:szCs w:val="32"/>
        </w:rPr>
        <w:t>（4）IPO退出的情况及项目比例</w:t>
      </w:r>
    </w:p>
    <w:p w:rsidR="00235083" w:rsidRDefault="00235083" w:rsidP="005616BD">
      <w:pPr>
        <w:ind w:firstLine="660"/>
        <w:rPr>
          <w:rFonts w:ascii="仿宋" w:eastAsia="仿宋" w:hAnsi="仿宋"/>
          <w:sz w:val="32"/>
          <w:szCs w:val="32"/>
        </w:rPr>
      </w:pPr>
      <w:r>
        <w:rPr>
          <w:rFonts w:ascii="仿宋" w:eastAsia="仿宋" w:hAnsi="仿宋" w:hint="eastAsia"/>
          <w:sz w:val="32"/>
          <w:szCs w:val="32"/>
        </w:rPr>
        <w:t>（5）被投资项目成功进行了后一次融资（且增值）的比例</w:t>
      </w:r>
    </w:p>
    <w:p w:rsidR="00235083" w:rsidRDefault="00235083" w:rsidP="005616BD">
      <w:pPr>
        <w:ind w:firstLine="660"/>
        <w:rPr>
          <w:rFonts w:ascii="仿宋" w:eastAsia="仿宋" w:hAnsi="仿宋"/>
          <w:sz w:val="32"/>
          <w:szCs w:val="32"/>
        </w:rPr>
      </w:pPr>
      <w:r>
        <w:rPr>
          <w:rFonts w:ascii="仿宋" w:eastAsia="仿宋" w:hAnsi="仿宋" w:hint="eastAsia"/>
          <w:sz w:val="32"/>
          <w:szCs w:val="32"/>
        </w:rPr>
        <w:t>（6）历史上投资未达到年度盈亏平衡的项目的情况</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3.已投资的主要项目</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（1）主要已投资项目介绍（至少3</w:t>
      </w:r>
      <w:r w:rsidR="00E14879">
        <w:rPr>
          <w:rFonts w:ascii="仿宋" w:eastAsia="仿宋" w:hAnsi="仿宋" w:hint="eastAsia"/>
          <w:sz w:val="32"/>
          <w:szCs w:val="32"/>
        </w:rPr>
        <w:t>个处于拟组建</w:t>
      </w:r>
      <w:proofErr w:type="gramStart"/>
      <w:r w:rsidR="00E14879">
        <w:rPr>
          <w:rFonts w:ascii="仿宋" w:eastAsia="仿宋" w:hAnsi="仿宋" w:hint="eastAsia"/>
          <w:sz w:val="32"/>
          <w:szCs w:val="32"/>
        </w:rPr>
        <w:t>基金主投领域</w:t>
      </w:r>
      <w:proofErr w:type="gramEnd"/>
      <w:r>
        <w:rPr>
          <w:rFonts w:ascii="仿宋" w:eastAsia="仿宋" w:hAnsi="仿宋" w:hint="eastAsia"/>
          <w:sz w:val="32"/>
          <w:szCs w:val="32"/>
        </w:rPr>
        <w:t>），包括投资时项目企业概况、投资分析概要、投资金额和比例、资金到位证明、股权持有时间长度、投资阶段（轮次）、投资收益率、项目近期概况包括财务情况、联系人及联系方式等</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（2）以往投资企业列表。包括项目企业名称、行业领域、投资时点、持股时间长度、投资伦次、投资金额和比例、投资后项目运营业绩等</w:t>
      </w:r>
    </w:p>
    <w:p w:rsidR="00235083" w:rsidRDefault="00235083" w:rsidP="00235083">
      <w:pPr>
        <w:ind w:firstLine="645"/>
        <w:rPr>
          <w:rFonts w:ascii="仿宋" w:eastAsia="仿宋" w:hAnsi="仿宋"/>
          <w:sz w:val="32"/>
          <w:szCs w:val="32"/>
        </w:rPr>
      </w:pPr>
      <w:r>
        <w:rPr>
          <w:rFonts w:ascii="仿宋" w:eastAsia="仿宋" w:hAnsi="仿宋" w:hint="eastAsia"/>
          <w:sz w:val="32"/>
          <w:szCs w:val="32"/>
        </w:rPr>
        <w:lastRenderedPageBreak/>
        <w:t>（3）投资合作伙伴</w:t>
      </w:r>
    </w:p>
    <w:p w:rsidR="00235083" w:rsidRPr="00410760" w:rsidRDefault="00E14879" w:rsidP="00235083">
      <w:pPr>
        <w:rPr>
          <w:rFonts w:ascii="楷体" w:eastAsia="楷体" w:hAnsi="楷体"/>
          <w:sz w:val="32"/>
          <w:szCs w:val="32"/>
        </w:rPr>
      </w:pPr>
      <w:r>
        <w:rPr>
          <w:rFonts w:ascii="楷体" w:eastAsia="楷体" w:hAnsi="楷体" w:hint="eastAsia"/>
          <w:sz w:val="32"/>
          <w:szCs w:val="32"/>
        </w:rPr>
        <w:t>（三）拟组建</w:t>
      </w:r>
      <w:proofErr w:type="gramStart"/>
      <w:r w:rsidR="00235083" w:rsidRPr="00410760">
        <w:rPr>
          <w:rFonts w:ascii="楷体" w:eastAsia="楷体" w:hAnsi="楷体" w:hint="eastAsia"/>
          <w:sz w:val="32"/>
          <w:szCs w:val="32"/>
        </w:rPr>
        <w:t>子基金</w:t>
      </w:r>
      <w:proofErr w:type="gramEnd"/>
      <w:r w:rsidR="00235083" w:rsidRPr="00410760">
        <w:rPr>
          <w:rFonts w:ascii="楷体" w:eastAsia="楷体" w:hAnsi="楷体" w:hint="eastAsia"/>
          <w:sz w:val="32"/>
          <w:szCs w:val="32"/>
        </w:rPr>
        <w:t>的投资管理团队情况</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1.投资管理团队组织架构</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2.主要投资管理团队</w:t>
      </w:r>
    </w:p>
    <w:p w:rsidR="00235083" w:rsidRDefault="00235083" w:rsidP="00235083">
      <w:pPr>
        <w:ind w:firstLine="645"/>
        <w:rPr>
          <w:rFonts w:ascii="仿宋" w:eastAsia="仿宋" w:hAnsi="仿宋"/>
          <w:sz w:val="32"/>
          <w:szCs w:val="32"/>
        </w:rPr>
      </w:pPr>
      <w:r>
        <w:rPr>
          <w:rFonts w:ascii="仿宋" w:eastAsia="仿宋" w:hAnsi="仿宋" w:hint="eastAsia"/>
          <w:sz w:val="32"/>
          <w:szCs w:val="32"/>
        </w:rPr>
        <w:t>（1）主要团队成员介绍（包含时间的工作履历、工作关系所在单位、教育背景、当前管理基金情况）</w:t>
      </w:r>
    </w:p>
    <w:p w:rsidR="00235083" w:rsidRDefault="00235083" w:rsidP="00235083">
      <w:pPr>
        <w:ind w:firstLineChars="200" w:firstLine="640"/>
        <w:rPr>
          <w:rFonts w:ascii="仿宋" w:eastAsia="仿宋" w:hAnsi="仿宋"/>
          <w:sz w:val="32"/>
          <w:szCs w:val="32"/>
        </w:rPr>
      </w:pPr>
      <w:r>
        <w:rPr>
          <w:rFonts w:ascii="仿宋" w:eastAsia="仿宋" w:hAnsi="仿宋" w:hint="eastAsia"/>
          <w:sz w:val="32"/>
          <w:szCs w:val="32"/>
        </w:rPr>
        <w:t>（2）</w:t>
      </w:r>
      <w:r w:rsidR="00920545">
        <w:rPr>
          <w:rFonts w:ascii="仿宋" w:eastAsia="仿宋" w:hAnsi="仿宋" w:hint="eastAsia"/>
          <w:sz w:val="32"/>
          <w:szCs w:val="32"/>
        </w:rPr>
        <w:t>管理团队及成员作为牵头投资人的投资项目列表及团队成员个人发挥的作用</w:t>
      </w:r>
    </w:p>
    <w:p w:rsidR="00920545" w:rsidRDefault="00920545" w:rsidP="00235083">
      <w:pPr>
        <w:ind w:firstLineChars="200" w:firstLine="640"/>
        <w:rPr>
          <w:rFonts w:ascii="仿宋" w:eastAsia="仿宋" w:hAnsi="仿宋"/>
          <w:sz w:val="32"/>
          <w:szCs w:val="32"/>
        </w:rPr>
      </w:pPr>
      <w:r>
        <w:rPr>
          <w:rFonts w:ascii="仿宋" w:eastAsia="仿宋" w:hAnsi="仿宋" w:hint="eastAsia"/>
          <w:sz w:val="32"/>
          <w:szCs w:val="32"/>
        </w:rPr>
        <w:t>（3）团队成员相互间合作经历</w:t>
      </w:r>
    </w:p>
    <w:p w:rsidR="00920545" w:rsidRDefault="00920545" w:rsidP="00235083">
      <w:pPr>
        <w:ind w:firstLineChars="200" w:firstLine="640"/>
        <w:rPr>
          <w:rFonts w:ascii="仿宋" w:eastAsia="仿宋" w:hAnsi="仿宋"/>
          <w:sz w:val="32"/>
          <w:szCs w:val="32"/>
        </w:rPr>
      </w:pPr>
      <w:r>
        <w:rPr>
          <w:rFonts w:ascii="仿宋" w:eastAsia="仿宋" w:hAnsi="仿宋" w:hint="eastAsia"/>
          <w:sz w:val="32"/>
          <w:szCs w:val="32"/>
        </w:rPr>
        <w:t>（4）团队成员兼职情况（全职比例、主要成员正在管理其他基金的情况、主要成员在本基金投入时间比例等）</w:t>
      </w:r>
    </w:p>
    <w:p w:rsidR="00083222" w:rsidRPr="00083222" w:rsidRDefault="00083222" w:rsidP="00235083">
      <w:pPr>
        <w:ind w:firstLineChars="200" w:firstLine="640"/>
        <w:rPr>
          <w:rFonts w:ascii="仿宋" w:eastAsia="仿宋" w:hAnsi="仿宋"/>
          <w:sz w:val="32"/>
          <w:szCs w:val="32"/>
        </w:rPr>
      </w:pPr>
      <w:r>
        <w:rPr>
          <w:rFonts w:ascii="仿宋" w:eastAsia="仿宋" w:hAnsi="仿宋" w:hint="eastAsia"/>
          <w:sz w:val="32"/>
          <w:szCs w:val="32"/>
        </w:rPr>
        <w:t>3.拟在福州设立常驻机构及管理团队情况。</w:t>
      </w:r>
    </w:p>
    <w:p w:rsidR="00920545" w:rsidRPr="00410760" w:rsidRDefault="00920545" w:rsidP="00920545">
      <w:pPr>
        <w:rPr>
          <w:rFonts w:ascii="楷体" w:eastAsia="楷体" w:hAnsi="楷体"/>
          <w:sz w:val="32"/>
          <w:szCs w:val="32"/>
        </w:rPr>
      </w:pPr>
      <w:r w:rsidRPr="00410760">
        <w:rPr>
          <w:rFonts w:ascii="楷体" w:eastAsia="楷体" w:hAnsi="楷体" w:hint="eastAsia"/>
          <w:sz w:val="32"/>
          <w:szCs w:val="32"/>
        </w:rPr>
        <w:t>（四）团队能力评估</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1.投资能力</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（1）项目来源渠道</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（2）投资决策流程及风险控制</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（3）竞争取得项目的策略和优势</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（4）作为牵头投资人的经验</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2.项目管理能力</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（1）细分行业投资经验</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（2）提供增值服务的能力和成绩</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3.退出能力</w:t>
      </w:r>
    </w:p>
    <w:p w:rsidR="00920545" w:rsidRDefault="00920545" w:rsidP="00920545">
      <w:pPr>
        <w:ind w:firstLine="645"/>
        <w:rPr>
          <w:rFonts w:ascii="仿宋" w:eastAsia="仿宋" w:hAnsi="仿宋"/>
          <w:sz w:val="32"/>
          <w:szCs w:val="32"/>
        </w:rPr>
      </w:pPr>
      <w:r>
        <w:rPr>
          <w:rFonts w:ascii="仿宋" w:eastAsia="仿宋" w:hAnsi="仿宋" w:hint="eastAsia"/>
          <w:sz w:val="32"/>
          <w:szCs w:val="32"/>
        </w:rPr>
        <w:lastRenderedPageBreak/>
        <w:t>（1）项目评级分类标准</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（2）投资损失类项目的处理流程</w:t>
      </w:r>
    </w:p>
    <w:p w:rsidR="00920545" w:rsidRDefault="00920545" w:rsidP="00920545">
      <w:pPr>
        <w:ind w:firstLine="645"/>
        <w:rPr>
          <w:rFonts w:ascii="仿宋" w:eastAsia="仿宋" w:hAnsi="仿宋"/>
          <w:sz w:val="32"/>
          <w:szCs w:val="32"/>
        </w:rPr>
      </w:pPr>
      <w:r>
        <w:rPr>
          <w:rFonts w:ascii="仿宋" w:eastAsia="仿宋" w:hAnsi="仿宋" w:hint="eastAsia"/>
          <w:sz w:val="32"/>
          <w:szCs w:val="32"/>
        </w:rPr>
        <w:t>（3）项目退出方式的历史数据</w:t>
      </w:r>
    </w:p>
    <w:tbl>
      <w:tblPr>
        <w:tblStyle w:val="a3"/>
        <w:tblW w:w="0" w:type="auto"/>
        <w:tblLook w:val="04A0"/>
      </w:tblPr>
      <w:tblGrid>
        <w:gridCol w:w="2263"/>
        <w:gridCol w:w="709"/>
        <w:gridCol w:w="1985"/>
        <w:gridCol w:w="1134"/>
        <w:gridCol w:w="1275"/>
        <w:gridCol w:w="930"/>
      </w:tblGrid>
      <w:tr w:rsidR="00920545" w:rsidTr="00920545">
        <w:tc>
          <w:tcPr>
            <w:tcW w:w="2263"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退出方式</w:t>
            </w:r>
          </w:p>
        </w:tc>
        <w:tc>
          <w:tcPr>
            <w:tcW w:w="709"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IPO</w:t>
            </w:r>
          </w:p>
        </w:tc>
        <w:tc>
          <w:tcPr>
            <w:tcW w:w="1985"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第三方并购</w:t>
            </w:r>
          </w:p>
        </w:tc>
        <w:tc>
          <w:tcPr>
            <w:tcW w:w="1134"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回购</w:t>
            </w:r>
          </w:p>
        </w:tc>
        <w:tc>
          <w:tcPr>
            <w:tcW w:w="1275"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清算</w:t>
            </w:r>
          </w:p>
        </w:tc>
        <w:tc>
          <w:tcPr>
            <w:tcW w:w="930"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其他</w:t>
            </w:r>
          </w:p>
        </w:tc>
      </w:tr>
      <w:tr w:rsidR="00920545" w:rsidTr="00920545">
        <w:tc>
          <w:tcPr>
            <w:tcW w:w="2263"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项目数</w:t>
            </w:r>
          </w:p>
        </w:tc>
        <w:tc>
          <w:tcPr>
            <w:tcW w:w="709" w:type="dxa"/>
          </w:tcPr>
          <w:p w:rsidR="00920545" w:rsidRPr="00920545" w:rsidRDefault="00920545" w:rsidP="00920545">
            <w:pPr>
              <w:rPr>
                <w:rFonts w:asciiTheme="minorEastAsia" w:hAnsiTheme="minorEastAsia"/>
                <w:b/>
                <w:sz w:val="32"/>
                <w:szCs w:val="32"/>
              </w:rPr>
            </w:pPr>
          </w:p>
        </w:tc>
        <w:tc>
          <w:tcPr>
            <w:tcW w:w="1985" w:type="dxa"/>
          </w:tcPr>
          <w:p w:rsidR="00920545" w:rsidRPr="00920545" w:rsidRDefault="00920545" w:rsidP="00920545">
            <w:pPr>
              <w:rPr>
                <w:rFonts w:asciiTheme="minorEastAsia" w:hAnsiTheme="minorEastAsia"/>
                <w:b/>
                <w:sz w:val="32"/>
                <w:szCs w:val="32"/>
              </w:rPr>
            </w:pPr>
          </w:p>
        </w:tc>
        <w:tc>
          <w:tcPr>
            <w:tcW w:w="1134" w:type="dxa"/>
          </w:tcPr>
          <w:p w:rsidR="00920545" w:rsidRPr="00920545" w:rsidRDefault="00920545" w:rsidP="00920545">
            <w:pPr>
              <w:rPr>
                <w:rFonts w:asciiTheme="minorEastAsia" w:hAnsiTheme="minorEastAsia"/>
                <w:b/>
                <w:sz w:val="32"/>
                <w:szCs w:val="32"/>
              </w:rPr>
            </w:pPr>
          </w:p>
        </w:tc>
        <w:tc>
          <w:tcPr>
            <w:tcW w:w="1275" w:type="dxa"/>
          </w:tcPr>
          <w:p w:rsidR="00920545" w:rsidRPr="00920545" w:rsidRDefault="00920545" w:rsidP="00920545">
            <w:pPr>
              <w:rPr>
                <w:rFonts w:asciiTheme="minorEastAsia" w:hAnsiTheme="minorEastAsia"/>
                <w:b/>
                <w:sz w:val="32"/>
                <w:szCs w:val="32"/>
              </w:rPr>
            </w:pPr>
          </w:p>
        </w:tc>
        <w:tc>
          <w:tcPr>
            <w:tcW w:w="930" w:type="dxa"/>
          </w:tcPr>
          <w:p w:rsidR="00920545" w:rsidRPr="00920545" w:rsidRDefault="00920545" w:rsidP="00920545">
            <w:pPr>
              <w:rPr>
                <w:rFonts w:asciiTheme="minorEastAsia" w:hAnsiTheme="minorEastAsia"/>
                <w:b/>
                <w:sz w:val="32"/>
                <w:szCs w:val="32"/>
              </w:rPr>
            </w:pPr>
          </w:p>
        </w:tc>
      </w:tr>
      <w:tr w:rsidR="00920545" w:rsidTr="00920545">
        <w:tc>
          <w:tcPr>
            <w:tcW w:w="2263"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平均持有时间</w:t>
            </w:r>
          </w:p>
        </w:tc>
        <w:tc>
          <w:tcPr>
            <w:tcW w:w="709" w:type="dxa"/>
          </w:tcPr>
          <w:p w:rsidR="00920545" w:rsidRPr="00920545" w:rsidRDefault="00920545" w:rsidP="00920545">
            <w:pPr>
              <w:rPr>
                <w:rFonts w:asciiTheme="minorEastAsia" w:hAnsiTheme="minorEastAsia"/>
                <w:b/>
                <w:sz w:val="32"/>
                <w:szCs w:val="32"/>
              </w:rPr>
            </w:pPr>
          </w:p>
        </w:tc>
        <w:tc>
          <w:tcPr>
            <w:tcW w:w="1985" w:type="dxa"/>
          </w:tcPr>
          <w:p w:rsidR="00920545" w:rsidRPr="00920545" w:rsidRDefault="00920545" w:rsidP="00920545">
            <w:pPr>
              <w:rPr>
                <w:rFonts w:asciiTheme="minorEastAsia" w:hAnsiTheme="minorEastAsia"/>
                <w:b/>
                <w:sz w:val="32"/>
                <w:szCs w:val="32"/>
              </w:rPr>
            </w:pPr>
          </w:p>
        </w:tc>
        <w:tc>
          <w:tcPr>
            <w:tcW w:w="1134" w:type="dxa"/>
          </w:tcPr>
          <w:p w:rsidR="00920545" w:rsidRPr="00920545" w:rsidRDefault="00920545" w:rsidP="00920545">
            <w:pPr>
              <w:rPr>
                <w:rFonts w:asciiTheme="minorEastAsia" w:hAnsiTheme="minorEastAsia"/>
                <w:b/>
                <w:sz w:val="32"/>
                <w:szCs w:val="32"/>
              </w:rPr>
            </w:pPr>
          </w:p>
        </w:tc>
        <w:tc>
          <w:tcPr>
            <w:tcW w:w="1275" w:type="dxa"/>
          </w:tcPr>
          <w:p w:rsidR="00920545" w:rsidRPr="00920545" w:rsidRDefault="00920545" w:rsidP="00920545">
            <w:pPr>
              <w:rPr>
                <w:rFonts w:asciiTheme="minorEastAsia" w:hAnsiTheme="minorEastAsia"/>
                <w:b/>
                <w:sz w:val="32"/>
                <w:szCs w:val="32"/>
              </w:rPr>
            </w:pPr>
          </w:p>
        </w:tc>
        <w:tc>
          <w:tcPr>
            <w:tcW w:w="930" w:type="dxa"/>
          </w:tcPr>
          <w:p w:rsidR="00920545" w:rsidRPr="00920545" w:rsidRDefault="00920545" w:rsidP="00920545">
            <w:pPr>
              <w:rPr>
                <w:rFonts w:asciiTheme="minorEastAsia" w:hAnsiTheme="minorEastAsia"/>
                <w:b/>
                <w:sz w:val="32"/>
                <w:szCs w:val="32"/>
              </w:rPr>
            </w:pPr>
          </w:p>
        </w:tc>
      </w:tr>
      <w:tr w:rsidR="00920545" w:rsidTr="00920545">
        <w:tc>
          <w:tcPr>
            <w:tcW w:w="2263"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平均收益率</w:t>
            </w:r>
          </w:p>
        </w:tc>
        <w:tc>
          <w:tcPr>
            <w:tcW w:w="709" w:type="dxa"/>
          </w:tcPr>
          <w:p w:rsidR="00920545" w:rsidRPr="00920545" w:rsidRDefault="00920545" w:rsidP="00920545">
            <w:pPr>
              <w:rPr>
                <w:rFonts w:asciiTheme="minorEastAsia" w:hAnsiTheme="minorEastAsia"/>
                <w:b/>
                <w:sz w:val="32"/>
                <w:szCs w:val="32"/>
              </w:rPr>
            </w:pPr>
          </w:p>
        </w:tc>
        <w:tc>
          <w:tcPr>
            <w:tcW w:w="1985" w:type="dxa"/>
          </w:tcPr>
          <w:p w:rsidR="00920545" w:rsidRPr="00920545" w:rsidRDefault="00920545" w:rsidP="00920545">
            <w:pPr>
              <w:rPr>
                <w:rFonts w:asciiTheme="minorEastAsia" w:hAnsiTheme="minorEastAsia"/>
                <w:b/>
                <w:sz w:val="32"/>
                <w:szCs w:val="32"/>
              </w:rPr>
            </w:pPr>
          </w:p>
        </w:tc>
        <w:tc>
          <w:tcPr>
            <w:tcW w:w="1134" w:type="dxa"/>
          </w:tcPr>
          <w:p w:rsidR="00920545" w:rsidRPr="00920545" w:rsidRDefault="00920545" w:rsidP="00920545">
            <w:pPr>
              <w:rPr>
                <w:rFonts w:asciiTheme="minorEastAsia" w:hAnsiTheme="minorEastAsia"/>
                <w:b/>
                <w:sz w:val="32"/>
                <w:szCs w:val="32"/>
              </w:rPr>
            </w:pPr>
          </w:p>
        </w:tc>
        <w:tc>
          <w:tcPr>
            <w:tcW w:w="1275" w:type="dxa"/>
          </w:tcPr>
          <w:p w:rsidR="00920545" w:rsidRPr="00920545" w:rsidRDefault="00920545" w:rsidP="00920545">
            <w:pPr>
              <w:rPr>
                <w:rFonts w:asciiTheme="minorEastAsia" w:hAnsiTheme="minorEastAsia"/>
                <w:b/>
                <w:sz w:val="32"/>
                <w:szCs w:val="32"/>
              </w:rPr>
            </w:pPr>
          </w:p>
        </w:tc>
        <w:tc>
          <w:tcPr>
            <w:tcW w:w="930" w:type="dxa"/>
          </w:tcPr>
          <w:p w:rsidR="00920545" w:rsidRPr="00920545" w:rsidRDefault="00920545" w:rsidP="00920545">
            <w:pPr>
              <w:rPr>
                <w:rFonts w:asciiTheme="minorEastAsia" w:hAnsiTheme="minorEastAsia"/>
                <w:b/>
                <w:sz w:val="32"/>
                <w:szCs w:val="32"/>
              </w:rPr>
            </w:pPr>
          </w:p>
        </w:tc>
      </w:tr>
      <w:tr w:rsidR="00920545" w:rsidTr="00920545">
        <w:tc>
          <w:tcPr>
            <w:tcW w:w="2263" w:type="dxa"/>
          </w:tcPr>
          <w:p w:rsidR="00920545" w:rsidRPr="00920545" w:rsidRDefault="00920545" w:rsidP="00920545">
            <w:pPr>
              <w:rPr>
                <w:rFonts w:asciiTheme="minorEastAsia" w:hAnsiTheme="minorEastAsia"/>
                <w:b/>
                <w:sz w:val="32"/>
                <w:szCs w:val="32"/>
              </w:rPr>
            </w:pPr>
            <w:r w:rsidRPr="00920545">
              <w:rPr>
                <w:rFonts w:asciiTheme="minorEastAsia" w:hAnsiTheme="minorEastAsia" w:hint="eastAsia"/>
                <w:b/>
                <w:sz w:val="32"/>
                <w:szCs w:val="32"/>
              </w:rPr>
              <w:t>平均IRR</w:t>
            </w:r>
          </w:p>
        </w:tc>
        <w:tc>
          <w:tcPr>
            <w:tcW w:w="709" w:type="dxa"/>
          </w:tcPr>
          <w:p w:rsidR="00920545" w:rsidRPr="00920545" w:rsidRDefault="00920545" w:rsidP="00920545">
            <w:pPr>
              <w:rPr>
                <w:rFonts w:asciiTheme="minorEastAsia" w:hAnsiTheme="minorEastAsia"/>
                <w:b/>
                <w:sz w:val="32"/>
                <w:szCs w:val="32"/>
              </w:rPr>
            </w:pPr>
          </w:p>
        </w:tc>
        <w:tc>
          <w:tcPr>
            <w:tcW w:w="1985" w:type="dxa"/>
          </w:tcPr>
          <w:p w:rsidR="00920545" w:rsidRPr="00920545" w:rsidRDefault="00920545" w:rsidP="00920545">
            <w:pPr>
              <w:rPr>
                <w:rFonts w:asciiTheme="minorEastAsia" w:hAnsiTheme="minorEastAsia"/>
                <w:b/>
                <w:sz w:val="32"/>
                <w:szCs w:val="32"/>
              </w:rPr>
            </w:pPr>
          </w:p>
        </w:tc>
        <w:tc>
          <w:tcPr>
            <w:tcW w:w="1134" w:type="dxa"/>
          </w:tcPr>
          <w:p w:rsidR="00920545" w:rsidRPr="00920545" w:rsidRDefault="00920545" w:rsidP="00920545">
            <w:pPr>
              <w:rPr>
                <w:rFonts w:asciiTheme="minorEastAsia" w:hAnsiTheme="minorEastAsia"/>
                <w:b/>
                <w:sz w:val="32"/>
                <w:szCs w:val="32"/>
              </w:rPr>
            </w:pPr>
          </w:p>
        </w:tc>
        <w:tc>
          <w:tcPr>
            <w:tcW w:w="1275" w:type="dxa"/>
          </w:tcPr>
          <w:p w:rsidR="00920545" w:rsidRPr="00920545" w:rsidRDefault="00920545" w:rsidP="00920545">
            <w:pPr>
              <w:rPr>
                <w:rFonts w:asciiTheme="minorEastAsia" w:hAnsiTheme="minorEastAsia"/>
                <w:b/>
                <w:sz w:val="32"/>
                <w:szCs w:val="32"/>
              </w:rPr>
            </w:pPr>
          </w:p>
        </w:tc>
        <w:tc>
          <w:tcPr>
            <w:tcW w:w="930" w:type="dxa"/>
          </w:tcPr>
          <w:p w:rsidR="00920545" w:rsidRPr="00920545" w:rsidRDefault="00920545" w:rsidP="00920545">
            <w:pPr>
              <w:rPr>
                <w:rFonts w:asciiTheme="minorEastAsia" w:hAnsiTheme="minorEastAsia"/>
                <w:b/>
                <w:sz w:val="32"/>
                <w:szCs w:val="32"/>
              </w:rPr>
            </w:pPr>
          </w:p>
        </w:tc>
      </w:tr>
    </w:tbl>
    <w:p w:rsidR="005616BD" w:rsidRPr="00410760" w:rsidRDefault="00920545" w:rsidP="005616BD">
      <w:pPr>
        <w:rPr>
          <w:rFonts w:ascii="楷体" w:eastAsia="楷体" w:hAnsi="楷体"/>
          <w:sz w:val="32"/>
          <w:szCs w:val="32"/>
        </w:rPr>
      </w:pPr>
      <w:r w:rsidRPr="00410760">
        <w:rPr>
          <w:rFonts w:ascii="楷体" w:eastAsia="楷体" w:hAnsi="楷体" w:hint="eastAsia"/>
          <w:sz w:val="32"/>
          <w:szCs w:val="32"/>
        </w:rPr>
        <w:t>（五）管理偏好</w:t>
      </w:r>
    </w:p>
    <w:p w:rsidR="00920545" w:rsidRDefault="00920545" w:rsidP="00920545">
      <w:pPr>
        <w:ind w:firstLine="660"/>
        <w:rPr>
          <w:rFonts w:ascii="仿宋" w:eastAsia="仿宋" w:hAnsi="仿宋"/>
          <w:sz w:val="32"/>
          <w:szCs w:val="32"/>
        </w:rPr>
      </w:pPr>
      <w:r>
        <w:rPr>
          <w:rFonts w:ascii="仿宋" w:eastAsia="仿宋" w:hAnsi="仿宋" w:hint="eastAsia"/>
          <w:sz w:val="32"/>
          <w:szCs w:val="32"/>
        </w:rPr>
        <w:t>1.向被投资企业派遣或协助招募管理人员的情况及案例</w:t>
      </w:r>
    </w:p>
    <w:p w:rsidR="00920545" w:rsidRDefault="00920545" w:rsidP="00920545">
      <w:pPr>
        <w:ind w:firstLine="660"/>
        <w:rPr>
          <w:rFonts w:ascii="仿宋" w:eastAsia="仿宋" w:hAnsi="仿宋"/>
          <w:sz w:val="32"/>
          <w:szCs w:val="32"/>
        </w:rPr>
      </w:pPr>
      <w:r>
        <w:rPr>
          <w:rFonts w:ascii="仿宋" w:eastAsia="仿宋" w:hAnsi="仿宋"/>
          <w:sz w:val="32"/>
          <w:szCs w:val="32"/>
        </w:rPr>
        <w:t>2.向被投资企业派遣董事的情况及案例</w:t>
      </w:r>
    </w:p>
    <w:p w:rsidR="00920545" w:rsidRDefault="00920545" w:rsidP="00920545">
      <w:pPr>
        <w:ind w:firstLine="660"/>
        <w:rPr>
          <w:rFonts w:ascii="仿宋" w:eastAsia="仿宋" w:hAnsi="仿宋"/>
          <w:sz w:val="32"/>
          <w:szCs w:val="32"/>
        </w:rPr>
      </w:pPr>
      <w:r>
        <w:rPr>
          <w:rFonts w:ascii="仿宋" w:eastAsia="仿宋" w:hAnsi="仿宋" w:hint="eastAsia"/>
          <w:sz w:val="32"/>
          <w:szCs w:val="32"/>
        </w:rPr>
        <w:t>3.首次投资完成时保留重大事项否决权的情况及案例</w:t>
      </w:r>
    </w:p>
    <w:p w:rsidR="00920545" w:rsidRPr="00920545" w:rsidRDefault="00920545" w:rsidP="00920545">
      <w:pPr>
        <w:ind w:firstLine="660"/>
        <w:rPr>
          <w:rFonts w:ascii="仿宋" w:eastAsia="仿宋" w:hAnsi="仿宋"/>
          <w:sz w:val="32"/>
          <w:szCs w:val="32"/>
        </w:rPr>
      </w:pPr>
      <w:r>
        <w:rPr>
          <w:rFonts w:ascii="仿宋" w:eastAsia="仿宋" w:hAnsi="仿宋" w:hint="eastAsia"/>
          <w:sz w:val="32"/>
          <w:szCs w:val="32"/>
        </w:rPr>
        <w:t>4.对被投资企业跟踪交流</w:t>
      </w:r>
      <w:r w:rsidR="008B49BB">
        <w:rPr>
          <w:rFonts w:ascii="仿宋" w:eastAsia="仿宋" w:hAnsi="仿宋" w:hint="eastAsia"/>
          <w:sz w:val="32"/>
          <w:szCs w:val="32"/>
        </w:rPr>
        <w:t>的频率情况</w:t>
      </w:r>
    </w:p>
    <w:sectPr w:rsidR="00920545" w:rsidRPr="00920545" w:rsidSect="004027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3C" w:rsidRDefault="00470B3C" w:rsidP="00650146">
      <w:r>
        <w:separator/>
      </w:r>
    </w:p>
  </w:endnote>
  <w:endnote w:type="continuationSeparator" w:id="0">
    <w:p w:rsidR="00470B3C" w:rsidRDefault="00470B3C" w:rsidP="00650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9673"/>
      <w:docPartObj>
        <w:docPartGallery w:val="Page Numbers (Bottom of Page)"/>
        <w:docPartUnique/>
      </w:docPartObj>
    </w:sdtPr>
    <w:sdtContent>
      <w:p w:rsidR="00E14879" w:rsidRDefault="00E11374">
        <w:pPr>
          <w:pStyle w:val="a5"/>
          <w:jc w:val="center"/>
        </w:pPr>
        <w:fldSimple w:instr=" PAGE   \* MERGEFORMAT ">
          <w:r w:rsidR="00E15470" w:rsidRPr="00E15470">
            <w:rPr>
              <w:noProof/>
              <w:lang w:val="zh-CN"/>
            </w:rPr>
            <w:t>3</w:t>
          </w:r>
        </w:fldSimple>
      </w:p>
    </w:sdtContent>
  </w:sdt>
  <w:p w:rsidR="00E14879" w:rsidRDefault="00E148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3C" w:rsidRDefault="00470B3C" w:rsidP="00650146">
      <w:r>
        <w:separator/>
      </w:r>
    </w:p>
  </w:footnote>
  <w:footnote w:type="continuationSeparator" w:id="0">
    <w:p w:rsidR="00470B3C" w:rsidRDefault="00470B3C" w:rsidP="00650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DFE"/>
    <w:rsid w:val="0003086D"/>
    <w:rsid w:val="00083222"/>
    <w:rsid w:val="0009548E"/>
    <w:rsid w:val="000E18F9"/>
    <w:rsid w:val="000F34E6"/>
    <w:rsid w:val="00233928"/>
    <w:rsid w:val="00235083"/>
    <w:rsid w:val="002E1DFE"/>
    <w:rsid w:val="0034138A"/>
    <w:rsid w:val="00377AC6"/>
    <w:rsid w:val="003E4FC6"/>
    <w:rsid w:val="003F759F"/>
    <w:rsid w:val="004027F8"/>
    <w:rsid w:val="00410760"/>
    <w:rsid w:val="00470B3C"/>
    <w:rsid w:val="004A5ABB"/>
    <w:rsid w:val="005616BD"/>
    <w:rsid w:val="00650146"/>
    <w:rsid w:val="00673AC2"/>
    <w:rsid w:val="00694D32"/>
    <w:rsid w:val="006C178B"/>
    <w:rsid w:val="007323CE"/>
    <w:rsid w:val="0080074B"/>
    <w:rsid w:val="008740D8"/>
    <w:rsid w:val="008B09F6"/>
    <w:rsid w:val="008B49BB"/>
    <w:rsid w:val="008F195B"/>
    <w:rsid w:val="00920545"/>
    <w:rsid w:val="00A649B7"/>
    <w:rsid w:val="00AB6477"/>
    <w:rsid w:val="00B71685"/>
    <w:rsid w:val="00B81B77"/>
    <w:rsid w:val="00C86ABA"/>
    <w:rsid w:val="00E11374"/>
    <w:rsid w:val="00E14879"/>
    <w:rsid w:val="00E15470"/>
    <w:rsid w:val="00F91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50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0146"/>
    <w:rPr>
      <w:sz w:val="18"/>
      <w:szCs w:val="18"/>
    </w:rPr>
  </w:style>
  <w:style w:type="paragraph" w:styleId="a5">
    <w:name w:val="footer"/>
    <w:basedOn w:val="a"/>
    <w:link w:val="Char0"/>
    <w:uiPriority w:val="99"/>
    <w:unhideWhenUsed/>
    <w:rsid w:val="00650146"/>
    <w:pPr>
      <w:tabs>
        <w:tab w:val="center" w:pos="4153"/>
        <w:tab w:val="right" w:pos="8306"/>
      </w:tabs>
      <w:snapToGrid w:val="0"/>
      <w:jc w:val="left"/>
    </w:pPr>
    <w:rPr>
      <w:sz w:val="18"/>
      <w:szCs w:val="18"/>
    </w:rPr>
  </w:style>
  <w:style w:type="character" w:customStyle="1" w:styleId="Char0">
    <w:name w:val="页脚 Char"/>
    <w:basedOn w:val="a0"/>
    <w:link w:val="a5"/>
    <w:uiPriority w:val="99"/>
    <w:rsid w:val="006501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5881-5A5C-4162-8FAE-E0BBE6E0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lenovo-000001</dc:creator>
  <cp:keywords/>
  <dc:description/>
  <cp:lastModifiedBy>shiyi</cp:lastModifiedBy>
  <cp:revision>26</cp:revision>
  <dcterms:created xsi:type="dcterms:W3CDTF">2015-09-25T07:40:00Z</dcterms:created>
  <dcterms:modified xsi:type="dcterms:W3CDTF">2020-12-10T09:18:00Z</dcterms:modified>
</cp:coreProperties>
</file>